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邢台市农业农村局采购报价单</w:t>
      </w:r>
    </w:p>
    <w:p>
      <w:pPr>
        <w:jc w:val="center"/>
      </w:pPr>
    </w:p>
    <w:tbl>
      <w:tblPr>
        <w:tblStyle w:val="8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41"/>
        <w:gridCol w:w="2913"/>
        <w:gridCol w:w="990"/>
        <w:gridCol w:w="811"/>
        <w:gridCol w:w="128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54" w:type="dxa"/>
            <w:gridSpan w:val="2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草地贪夜蛾专用性信息素诱捕器</w:t>
            </w: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54" w:type="dxa"/>
            <w:gridSpan w:val="2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54" w:type="dxa"/>
            <w:gridSpan w:val="2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854" w:type="dxa"/>
            <w:gridSpan w:val="2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6"/>
              <w:ind w:firstLine="240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833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总金额大写</w:t>
            </w:r>
          </w:p>
        </w:tc>
        <w:tc>
          <w:tcPr>
            <w:tcW w:w="833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报名单位（单位公章）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28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</w:tc>
        <w:tc>
          <w:tcPr>
            <w:tcW w:w="4482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法人代表（签字或盖章）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/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注：1、此次报价为一次性报价，报价后不得更改，如有更改按报价无效处理。报价总金额（大写与小写不一致）、单价错误，以大写为准，如大写错误按报价无效处理。</w:t>
      </w:r>
    </w:p>
    <w:p>
      <w:pPr>
        <w:pStyle w:val="12"/>
        <w:snapToGrid w:val="0"/>
        <w:spacing w:line="360" w:lineRule="auto"/>
        <w:ind w:firstLine="480" w:firstLineChars="200"/>
        <w:textAlignment w:val="auto"/>
        <w:outlineLvl w:val="2"/>
        <w:rPr>
          <w:rFonts w:hint="eastAsia" w:hAnsi="宋体" w:cs="宋体"/>
          <w:b/>
          <w:spacing w:val="10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2、2、</w:t>
      </w:r>
      <w:r>
        <w:rPr>
          <w:rFonts w:hint="eastAsia" w:hAnsi="宋体" w:cs="宋体"/>
          <w:b/>
          <w:spacing w:val="10"/>
          <w:sz w:val="24"/>
          <w:szCs w:val="24"/>
        </w:rPr>
        <w:t>供应商资格要求</w:t>
      </w:r>
    </w:p>
    <w:p>
      <w:pPr>
        <w:pStyle w:val="12"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满足《中华人民共和国政府采购法》第二十二条规定：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具有独立承担民事责任的能力；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具有良好的商业信誉和健全的财务会计制度；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具有履行合同所必需的设备和专业技术能力；</w:t>
      </w:r>
    </w:p>
    <w:p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具有依法缴纳税收和社会保障资金的良好记录；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参加此项采购活动前三年内，在经营活动中没有重大违法记录；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报价单必须盖有报价单位公章，电话、姓名、公章（签字）。</w:t>
      </w:r>
    </w:p>
    <w:p>
      <w:pPr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营业执照等证明文件</w:t>
      </w:r>
      <w:r>
        <w:rPr>
          <w:rFonts w:hint="eastAsia" w:ascii="仿宋" w:hAnsi="仿宋" w:eastAsia="仿宋" w:cs="仿宋"/>
          <w:b/>
          <w:bCs/>
          <w:sz w:val="24"/>
        </w:rPr>
        <w:tab/>
      </w:r>
      <w:r>
        <w:rPr>
          <w:rFonts w:hint="eastAsia" w:ascii="仿宋" w:hAnsi="仿宋" w:eastAsia="仿宋" w:cs="仿宋"/>
          <w:sz w:val="24"/>
        </w:rPr>
        <w:t>（1）根据供应商企业性质提供相应证明文件。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（2）供应商是自然人的，应提供有效的自然人身份证。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（3）分支机构参加</w:t>
      </w:r>
      <w:r>
        <w:rPr>
          <w:rFonts w:hint="eastAsia" w:ascii="仿宋" w:hAnsi="仿宋" w:eastAsia="仿宋" w:cs="仿宋"/>
          <w:sz w:val="24"/>
          <w:lang w:eastAsia="zh-CN"/>
        </w:rPr>
        <w:t>报名</w:t>
      </w:r>
      <w:r>
        <w:rPr>
          <w:rFonts w:hint="eastAsia" w:ascii="仿宋" w:hAnsi="仿宋" w:eastAsia="仿宋" w:cs="仿宋"/>
          <w:sz w:val="24"/>
        </w:rPr>
        <w:t>的，应提供该分支机构或其所属法人/其他组织的相应证明文件。</w:t>
      </w:r>
    </w:p>
    <w:p>
      <w:pPr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供应商资格承诺函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提供了符合</w:t>
      </w:r>
      <w:r>
        <w:rPr>
          <w:rFonts w:hint="eastAsia" w:ascii="仿宋" w:hAnsi="仿宋" w:eastAsia="仿宋" w:cs="仿宋"/>
          <w:sz w:val="24"/>
          <w:lang w:eastAsia="zh-CN"/>
        </w:rPr>
        <w:t>报名</w:t>
      </w:r>
      <w:r>
        <w:rPr>
          <w:rFonts w:hint="eastAsia" w:ascii="仿宋" w:hAnsi="仿宋" w:eastAsia="仿宋" w:cs="仿宋"/>
          <w:sz w:val="24"/>
        </w:rPr>
        <w:t>文件要求的《供应商资格承诺函》。</w:t>
      </w:r>
    </w:p>
    <w:p>
      <w:pPr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信用记录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（1）供应商未被列入失信被执行人、重大税收违法失信主体、政府采购严重违法失信行为记录名单（信用中国）。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政府采购严重违法失信行为记录名单（中国政府采购网）。</w:t>
      </w:r>
    </w:p>
    <w:p>
      <w:pPr>
        <w:pStyle w:val="2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以上手续需提供有效证件并加盖公章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exact"/>
        <w:rPr>
          <w:rFonts w:ascii="仿宋" w:hAnsi="仿宋" w:eastAsia="仿宋" w:cs="仿宋"/>
          <w:sz w:val="24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000000"/>
          <w:sz w:val="24"/>
        </w:rPr>
        <w:t>3、项目要求：本次报价总金额</w:t>
      </w:r>
      <w:r>
        <w:rPr>
          <w:rFonts w:ascii="仿宋" w:hAnsi="仿宋" w:eastAsia="仿宋" w:cs="仿宋"/>
          <w:color w:val="000000"/>
          <w:sz w:val="24"/>
          <w:lang w:val="en"/>
        </w:rPr>
        <w:t>20000</w:t>
      </w:r>
      <w:r>
        <w:rPr>
          <w:rFonts w:hint="eastAsia" w:ascii="仿宋" w:hAnsi="仿宋" w:eastAsia="仿宋" w:cs="仿宋"/>
          <w:color w:val="000000"/>
          <w:sz w:val="24"/>
        </w:rPr>
        <w:t>元，</w:t>
      </w:r>
      <w:r>
        <w:rPr>
          <w:rFonts w:hint="eastAsia" w:ascii="仿宋" w:hAnsi="仿宋" w:eastAsia="仿宋" w:cs="仿宋"/>
          <w:sz w:val="24"/>
        </w:rPr>
        <w:t>不符合采购需求、质量和服务的按无效处理。本次采购数量多者为供货单位。</w:t>
      </w:r>
      <w:r>
        <w:rPr>
          <w:rFonts w:hint="eastAsia" w:ascii="仿宋" w:hAnsi="仿宋" w:eastAsia="仿宋" w:cs="仿宋"/>
          <w:color w:val="000000"/>
          <w:sz w:val="24"/>
        </w:rPr>
        <w:t>草地贪夜蛾专用性信息素诱捕器数量不得少于400套，</w:t>
      </w:r>
      <w:r>
        <w:rPr>
          <w:rFonts w:hint="eastAsia" w:ascii="仿宋" w:hAnsi="仿宋" w:eastAsia="仿宋" w:cs="仿宋"/>
          <w:sz w:val="24"/>
        </w:rPr>
        <w:t>少于视为无效。</w:t>
      </w:r>
      <w:bookmarkStart w:id="0" w:name="OLE_LINK22"/>
      <w:bookmarkStart w:id="1" w:name="OLE_LINK21"/>
      <w:r>
        <w:rPr>
          <w:rFonts w:hint="eastAsia" w:ascii="仿宋" w:hAnsi="仿宋" w:eastAsia="仿宋" w:cs="仿宋"/>
          <w:sz w:val="24"/>
        </w:rPr>
        <w:t>每套性诱捕器配1个诱芯，每个诱芯时效不得低于2个月，配一个2米支撑杆。</w:t>
      </w:r>
      <w:bookmarkEnd w:id="0"/>
      <w:bookmarkEnd w:id="1"/>
    </w:p>
    <w:p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>以上所有材料在资格审查时，有一项不合格，本次报价无效。</w:t>
      </w:r>
    </w:p>
    <w:p/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A7F31"/>
    <w:multiLevelType w:val="singleLevel"/>
    <w:tmpl w:val="7CEA7F3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65E7"/>
    <w:rsid w:val="00AA0AA8"/>
    <w:rsid w:val="00BD43FA"/>
    <w:rsid w:val="00F14FF0"/>
    <w:rsid w:val="00FA6C42"/>
    <w:rsid w:val="0417050B"/>
    <w:rsid w:val="1DE45433"/>
    <w:rsid w:val="2C117A09"/>
    <w:rsid w:val="59AF6738"/>
    <w:rsid w:val="61CC61C4"/>
    <w:rsid w:val="621265E7"/>
    <w:rsid w:val="661128A5"/>
    <w:rsid w:val="7CAEA562"/>
    <w:rsid w:val="CFBB0835"/>
    <w:rsid w:val="EF7E3C31"/>
    <w:rsid w:val="FEEFF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1"/>
    <w:basedOn w:val="1"/>
    <w:qFormat/>
    <w:uiPriority w:val="0"/>
    <w:pPr>
      <w:spacing w:line="240" w:lineRule="auto"/>
      <w:jc w:val="both"/>
    </w:pPr>
    <w:rPr>
      <w:rFonts w:asci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642</Characters>
  <Lines>5</Lines>
  <Paragraphs>1</Paragraphs>
  <TotalTime>0</TotalTime>
  <ScaleCrop>false</ScaleCrop>
  <LinksUpToDate>false</LinksUpToDate>
  <CharactersWithSpaces>753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2025-05-29T00:18:00Z</dcterms:created>
  <dc:creator>Administrator</dc:creator>
  <cp:lastModifiedBy>kylin</cp:lastModifiedBy>
  <dcterms:modified xsi:type="dcterms:W3CDTF">2025-07-08T11:31:09Z</dcterms:modified>
  <dc:title>邢台市农业农村局采购报价单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20D2ADC562E440C3AB1F448E18D5E3A6</vt:lpwstr>
  </property>
</Properties>
</file>