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4960" w:firstLineChars="1550"/>
        <w:jc w:val="right"/>
        <w:textAlignment w:val="auto"/>
        <w:rPr>
          <w:rFonts w:hint="eastAsia" w:ascii="仿宋_GB2312" w:eastAsia="仿宋_GB2312"/>
          <w:b w:val="0"/>
          <w:bCs w:val="0"/>
          <w:sz w:val="32"/>
          <w:szCs w:val="48"/>
          <w:u w:val="none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4960" w:firstLineChars="1550"/>
        <w:jc w:val="right"/>
        <w:textAlignment w:val="auto"/>
        <w:rPr>
          <w:rFonts w:hint="eastAsia" w:ascii="仿宋_GB2312" w:eastAsia="仿宋_GB2312"/>
          <w:b w:val="0"/>
          <w:bCs w:val="0"/>
          <w:sz w:val="32"/>
          <w:szCs w:val="48"/>
          <w:u w:val="none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4960" w:firstLineChars="1550"/>
        <w:jc w:val="right"/>
        <w:textAlignment w:val="auto"/>
        <w:rPr>
          <w:rFonts w:hint="eastAsia" w:ascii="仿宋_GB2312" w:eastAsia="仿宋_GB2312"/>
          <w:b w:val="0"/>
          <w:bCs w:val="0"/>
          <w:sz w:val="32"/>
          <w:szCs w:val="48"/>
          <w:u w:val="none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4960" w:firstLineChars="1550"/>
        <w:jc w:val="right"/>
        <w:textAlignment w:val="auto"/>
        <w:rPr>
          <w:rFonts w:hint="eastAsia" w:ascii="仿宋_GB2312" w:eastAsia="仿宋_GB2312"/>
          <w:b w:val="0"/>
          <w:bCs w:val="0"/>
          <w:sz w:val="32"/>
          <w:szCs w:val="40"/>
          <w:u w:val="none"/>
        </w:rPr>
      </w:pPr>
      <w:r>
        <w:rPr>
          <w:rFonts w:hint="eastAsia" w:ascii="仿宋_GB2312" w:eastAsia="仿宋_GB2312"/>
          <w:b w:val="0"/>
          <w:bCs w:val="0"/>
          <w:sz w:val="32"/>
          <w:szCs w:val="48"/>
          <w:u w:val="none"/>
        </w:rPr>
        <w:t>是否同意公</w:t>
      </w:r>
      <w:r>
        <w:rPr>
          <w:rFonts w:hint="eastAsia" w:ascii="仿宋_GB2312" w:eastAsia="仿宋_GB2312"/>
          <w:b w:val="0"/>
          <w:bCs w:val="0"/>
          <w:sz w:val="32"/>
          <w:szCs w:val="40"/>
          <w:u w:val="none"/>
        </w:rPr>
        <w:t>开：是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4960" w:firstLineChars="1550"/>
        <w:jc w:val="right"/>
        <w:textAlignment w:val="auto"/>
        <w:rPr>
          <w:rFonts w:hint="default" w:ascii="仿宋_GB2312" w:eastAsia="仿宋_GB2312"/>
          <w:b w:val="0"/>
          <w:bCs w:val="0"/>
          <w:sz w:val="32"/>
          <w:szCs w:val="40"/>
          <w:u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40"/>
          <w:u w:val="none"/>
        </w:rPr>
        <w:t>办理结果：</w:t>
      </w:r>
      <w:r>
        <w:rPr>
          <w:rFonts w:hint="eastAsia" w:ascii="仿宋_GB2312" w:eastAsia="仿宋_GB2312"/>
          <w:b w:val="0"/>
          <w:bCs w:val="0"/>
          <w:sz w:val="32"/>
          <w:szCs w:val="40"/>
          <w:u w:val="none"/>
          <w:lang w:val="en-US" w:eastAsia="zh-CN"/>
        </w:rPr>
        <w:t>A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4960" w:firstLineChars="1550"/>
        <w:jc w:val="right"/>
        <w:textAlignment w:val="auto"/>
        <w:rPr>
          <w:rFonts w:hint="eastAsia" w:ascii="仿宋_GB2312" w:eastAsia="仿宋_GB2312"/>
          <w:b w:val="0"/>
          <w:bCs w:val="0"/>
          <w:sz w:val="32"/>
          <w:szCs w:val="40"/>
          <w:u w:val="none"/>
        </w:rPr>
      </w:pPr>
      <w:r>
        <w:rPr>
          <w:rFonts w:hint="eastAsia" w:ascii="仿宋_GB2312" w:eastAsia="仿宋_GB2312"/>
          <w:b w:val="0"/>
          <w:bCs w:val="0"/>
          <w:sz w:val="32"/>
          <w:szCs w:val="40"/>
          <w:u w:val="none"/>
        </w:rPr>
        <w:t>邢农提案字〔</w:t>
      </w:r>
      <w:r>
        <w:rPr>
          <w:rFonts w:hint="eastAsia" w:ascii="仿宋_GB2312" w:eastAsia="仿宋_GB2312"/>
          <w:b w:val="0"/>
          <w:bCs w:val="0"/>
          <w:sz w:val="32"/>
          <w:szCs w:val="40"/>
          <w:u w:val="none"/>
          <w:lang w:val="en-US" w:eastAsia="zh-CN"/>
        </w:rPr>
        <w:t>2025</w:t>
      </w:r>
      <w:r>
        <w:rPr>
          <w:rFonts w:hint="eastAsia" w:ascii="仿宋_GB2312" w:eastAsia="仿宋_GB2312"/>
          <w:b w:val="0"/>
          <w:bCs w:val="0"/>
          <w:sz w:val="32"/>
          <w:szCs w:val="40"/>
          <w:u w:val="none"/>
        </w:rPr>
        <w:t>〕</w:t>
      </w:r>
      <w:r>
        <w:rPr>
          <w:rFonts w:hint="eastAsia" w:ascii="仿宋_GB2312" w:eastAsia="仿宋_GB2312"/>
          <w:b w:val="0"/>
          <w:bCs w:val="0"/>
          <w:sz w:val="32"/>
          <w:szCs w:val="40"/>
          <w:u w:val="none"/>
          <w:lang w:val="en-US" w:eastAsia="zh-CN"/>
        </w:rPr>
        <w:t>48</w:t>
      </w:r>
      <w:r>
        <w:rPr>
          <w:rFonts w:hint="eastAsia" w:ascii="仿宋_GB2312" w:eastAsia="仿宋_GB2312"/>
          <w:b w:val="0"/>
          <w:bCs w:val="0"/>
          <w:sz w:val="32"/>
          <w:szCs w:val="40"/>
          <w:u w:val="none"/>
        </w:rPr>
        <w:t>号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2940" w:firstLineChars="1400"/>
        <w:textAlignment w:val="auto"/>
        <w:rPr>
          <w:rFonts w:hint="eastAsia" w:ascii="仿宋_GB2312" w:eastAsia="仿宋_GB2312"/>
          <w:b w:val="0"/>
          <w:bCs w:val="0"/>
          <w:u w:val="none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520" w:lineRule="exact"/>
        <w:ind w:left="0" w:leftChars="0"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u w:val="none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520" w:lineRule="exact"/>
        <w:ind w:left="0" w:leftChars="0"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u w:val="non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u w:val="none"/>
        </w:rPr>
        <w:t>对政协邢台市第十四届委员会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8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8"/>
          <w:sz w:val="44"/>
          <w:szCs w:val="44"/>
          <w:u w:val="none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8"/>
          <w:sz w:val="44"/>
          <w:szCs w:val="44"/>
          <w:u w:val="none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8"/>
          <w:sz w:val="44"/>
          <w:szCs w:val="44"/>
          <w:u w:val="none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8"/>
          <w:sz w:val="44"/>
          <w:szCs w:val="44"/>
          <w:u w:val="none"/>
          <w:lang w:val="en-US" w:eastAsia="zh-CN"/>
        </w:rPr>
        <w:t>763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8"/>
          <w:sz w:val="44"/>
          <w:szCs w:val="44"/>
          <w:u w:val="none"/>
        </w:rPr>
        <w:t>号提案的答复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农工党邢台市委：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你们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关于提高高素质农民培育实效的建议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的提案</w:t>
      </w:r>
      <w:r>
        <w:rPr>
          <w:rFonts w:hint="eastAsia" w:ascii="仿宋_GB2312" w:hAnsi="仿宋_GB2312" w:eastAsia="仿宋_GB2312" w:cs="仿宋_GB2312"/>
          <w:sz w:val="32"/>
          <w:szCs w:val="32"/>
        </w:rPr>
        <w:t>收悉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" w:eastAsia="zh-CN"/>
        </w:rPr>
        <w:t>我局高度重视，认真研究，积极抓好落实。现结合工作实际答复如下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2098" w:right="1531" w:bottom="1984" w:left="1531" w:header="851" w:footer="1701" w:gutter="0"/>
          <w:pgNumType w:fmt="numberInDash" w:start="2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2013年，</w:t>
      </w:r>
      <w:r>
        <w:rPr>
          <w:rFonts w:hint="eastAsia" w:ascii="仿宋_GB2312" w:hAnsi="仿宋_GB2312" w:eastAsia="仿宋_GB2312" w:cs="仿宋_GB2312"/>
          <w:sz w:val="32"/>
          <w:szCs w:val="32"/>
        </w:rPr>
        <w:t>巨鹿县被确定为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我市</w:t>
      </w:r>
      <w:r>
        <w:rPr>
          <w:rFonts w:hint="eastAsia" w:ascii="仿宋_GB2312" w:hAnsi="仿宋_GB2312" w:eastAsia="仿宋_GB2312" w:cs="仿宋_GB2312"/>
          <w:sz w:val="32"/>
          <w:szCs w:val="32"/>
        </w:rPr>
        <w:t>首批全省新型职业农民培育工程试点县，率先开展试点工作。2019年，按照农业农村部有关政策精神，“新型职业农民培育工程”转型改为“高素质农民培育”，重点培训高素质农民。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</w:t>
      </w:r>
      <w:r>
        <w:rPr>
          <w:rFonts w:hint="eastAsia" w:ascii="仿宋_GB2312" w:hAnsi="仿宋_GB2312" w:eastAsia="仿宋_GB2312" w:cs="仿宋_GB2312"/>
          <w:sz w:val="32"/>
          <w:szCs w:val="32"/>
        </w:rPr>
        <w:t>2014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先后在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16个县（市、区）及市本级开展了</w:t>
      </w:r>
      <w:r>
        <w:rPr>
          <w:rFonts w:hint="eastAsia" w:ascii="仿宋_GB2312" w:hAnsi="仿宋_GB2312" w:eastAsia="仿宋_GB2312" w:cs="仿宋_GB2312"/>
          <w:sz w:val="32"/>
          <w:szCs w:val="32"/>
        </w:rPr>
        <w:t>新型职业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（高素质）</w:t>
      </w:r>
      <w:r>
        <w:rPr>
          <w:rFonts w:hint="eastAsia" w:ascii="仿宋_GB2312" w:hAnsi="仿宋_GB2312" w:eastAsia="仿宋_GB2312" w:cs="仿宋_GB2312"/>
          <w:sz w:val="32"/>
          <w:szCs w:val="32"/>
        </w:rPr>
        <w:t>农民培育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重点以种养大户、合作社、家庭农场、农业企业等新型经营主体为培训对象，累计争取国家培育资金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7700余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万元，培育高素质农民2.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万人次，正在成为我市现代农业和科技转化的中坚力量。2018年3月份，我市在全省率先成立了河北省首家市级新型职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业农民联合会，并组织联合会先后参加了河北省首届农民丰收节、廊坊农交会以及全国和区域重点农产品展会等活动，为全省新型职业农民培育工作探索了路子，摸索了经验。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、工作举措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zh-CN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</w:rPr>
        <w:t>开展调研摸底，认真组织谋划。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为规范教育培训环节，顺利推进培训工作，要求各县（市）农业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农村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部门突出抓好培育对象和培训需求摸底调研、师资库建设、培训基地和实训基地推荐遴选等前期重点工作，规范项目实施。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始终</w:t>
      </w:r>
      <w:r>
        <w:rPr>
          <w:rFonts w:hint="eastAsia" w:ascii="仿宋_GB2312" w:hAnsi="仿宋_GB2312" w:eastAsia="仿宋_GB2312" w:cs="仿宋_GB2312"/>
          <w:sz w:val="32"/>
          <w:szCs w:val="32"/>
        </w:rPr>
        <w:t>把搞好培育对象和需求调查摸底作为一项重要的基础性工作，结合各地实际，因地制宜开展培育对象调查遴选，建立培育对象数据库。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</w:rPr>
        <w:t>)加强师资建设，提升培训质量。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突出培育效果，确保全市高素质农民培训工作规范、有序、有效开展。建立好培育师资库，择优安排国家、省产业技术体系等优秀专家资源入库，进一步提高培训质量。立足产业发展，创新培育方式，鼓励各地因地制宜，根据产业技术需求和农民意愿，组织丰富教学内容和实训观摩，并探索农民学历提升教育，构建多层次培养的衔接机制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年入库专家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390</w:t>
      </w:r>
      <w:r>
        <w:rPr>
          <w:rFonts w:hint="eastAsia" w:ascii="仿宋_GB2312" w:hAnsi="仿宋_GB2312" w:eastAsia="仿宋_GB2312" w:cs="仿宋_GB2312"/>
          <w:sz w:val="32"/>
          <w:szCs w:val="32"/>
        </w:rPr>
        <w:t>多名，涉及种植、畜牧、农机、农经、电子商务等领域。按照政策理论、专业技术、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能力</w:t>
      </w:r>
      <w:r>
        <w:rPr>
          <w:rFonts w:hint="eastAsia" w:ascii="仿宋_GB2312" w:hAnsi="仿宋_GB2312" w:eastAsia="仿宋_GB2312" w:cs="仿宋_GB2312"/>
          <w:sz w:val="32"/>
          <w:szCs w:val="32"/>
        </w:rPr>
        <w:t>提升等板块，指导各培训基地结合农民培训工作需要和农时，合理遴选师资、选定教材、制定培训课程和教学计划。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三</w:t>
      </w:r>
      <w:r>
        <w:rPr>
          <w:rFonts w:hint="eastAsia" w:ascii="楷体_GB2312" w:hAnsi="楷体_GB2312" w:eastAsia="楷体_GB2312" w:cs="楷体_GB2312"/>
          <w:sz w:val="32"/>
          <w:szCs w:val="32"/>
        </w:rPr>
        <w:t>）抓好体系建设，拓展培训资源。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建立“一主多元”的培训体系。我市通过调研摸底，在自主申报的基础上，202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年共认定了24个市、县级培训基地，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sz w:val="32"/>
          <w:szCs w:val="32"/>
        </w:rPr>
        <w:t>家实训基地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形成以农广校等农民教育培训专门机构为主体，以农业科研院所、农业院校和农技推广服务机构为补充，现代农业园区、家庭农场、龙头企业、农民合作社等资源广泛参与、统筹有序、相互衔接、共建共享、合作高效的农民教育培训体系。既实现了资源共享，又可以保证学员的实习实训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四</w:t>
      </w:r>
      <w:r>
        <w:rPr>
          <w:rFonts w:hint="eastAsia" w:ascii="楷体_GB2312" w:hAnsi="楷体_GB2312" w:eastAsia="楷体_GB2312" w:cs="楷体_GB2312"/>
          <w:sz w:val="32"/>
          <w:szCs w:val="32"/>
        </w:rPr>
        <w:t>）创新培训形式，注重培训效果。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创新培训方式，采取“学校授课+基地实习”、“案例教学+模拟训练”、“田间培训+生产指导”等农民容易接受的手段相结合的方式，进行“菜单式”、面对面交流的授课，极大提高了农民参与的积极性，取得很好的培训效果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采取与农业生产规律相适应的“分段式、重实训、参与式”培育，根据农业生产周期和农时季节分段安排课程，强化分类指导，完善“理论+实训+观摩”的分段式培训培训，理论学习、实训实习、外出考察学习交流相结合，实现从“办班”到“育人”的创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五</w:t>
      </w:r>
      <w:r>
        <w:rPr>
          <w:rFonts w:hint="eastAsia" w:ascii="楷体_GB2312" w:hAnsi="楷体_GB2312" w:eastAsia="楷体_GB2312" w:cs="楷体_GB2312"/>
          <w:sz w:val="32"/>
          <w:szCs w:val="32"/>
        </w:rPr>
        <w:t>）探索服务机制，延长服务链条。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开展全产业链培训和后续跟踪服务，为培育对象创造良好成长环境和创业发展条件，帮助其逐步发展壮大。培训结束后，通过发布专家联系信息、建立互动交流信息平台等方式，加强后续跟踪服务工作。并结合农时生产季节，在关键时期适时组织学员学习培训，提高对生产的指导性。比如在雷雨冰雹天气前后，组织学习防灾减灾和灾后恢复技术培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六</w:t>
      </w:r>
      <w:r>
        <w:rPr>
          <w:rFonts w:hint="eastAsia" w:ascii="楷体_GB2312" w:hAnsi="楷体_GB2312" w:eastAsia="楷体_GB2312" w:cs="楷体_GB2312"/>
          <w:sz w:val="32"/>
          <w:szCs w:val="32"/>
        </w:rPr>
        <w:t>）积极培树典型，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引领示范带动</w:t>
      </w:r>
      <w:r>
        <w:rPr>
          <w:rFonts w:hint="eastAsia" w:ascii="楷体_GB2312" w:hAnsi="楷体_GB2312" w:eastAsia="楷体_GB2312" w:cs="楷体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加强宣传引导。通过网络、报刊、电视、移动短信平台及印发宣传页等多种方式，把农民教育培训和解决“三农”问题结合起来，结合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各项强农惠农富农政策，大力宣传，积极营造开展培育工作的良好氛围，调动广大农民群众学知识、用技术创增收的积极性，激发了农民接受教育培训的内在动力。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利用网络和报刊等媒体，对在培育过程中出现的先进典型和成功经验进行宣传，加大对新型经营主体、扶贫带头人的培训和宣传，激发他们的示范作用，带动周边农户的发展。结合部、省开展的“十佳农民”“百名优秀学员”和“冀青之星”选树评选活动，加大典型学员宣传推介工作。加大网络、报刊、电视大舆论宣传同时，注重总结，重点宣传，营造全社会关心支持农民培训的良好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、下一步工作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（一）强化示范性培训。</w:t>
      </w:r>
      <w:r>
        <w:rPr>
          <w:rFonts w:hint="eastAsia" w:ascii="仿宋_GB2312" w:hAnsi="仿宋_GB2312" w:eastAsia="仿宋_GB2312" w:cs="仿宋_GB2312"/>
          <w:sz w:val="32"/>
          <w:szCs w:val="32"/>
        </w:rPr>
        <w:t>紧紧围绕省农业农村厅重点工作，充分与省现代产业创新团队结合，利用农业创新驿站平台，加大校企合作，加强吸纳省不同产业首席专家、岗位专家进师资库，将我市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个综合试验推广站、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个实验基地和农业创新驿站纳入农民培训实训基地，组织开展种植、畜牧、农机等各类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大户、农业专业合作社等专题示范性培训，提升培训质量和效果，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充分发挥他们接地气、典型性强、示范作用好的优势，辐射带动更多的农民在涉农领域创新创业。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（二）注重培训基地提档升级。</w:t>
      </w:r>
      <w:r>
        <w:rPr>
          <w:rFonts w:hint="eastAsia" w:ascii="仿宋_GB2312" w:hAnsi="仿宋_GB2312" w:eastAsia="仿宋_GB2312" w:cs="仿宋_GB2312"/>
          <w:sz w:val="32"/>
          <w:szCs w:val="32"/>
        </w:rPr>
        <w:t>规范基地管理。统筹各类院校、科研院所、农技推广机构、龙头企业、新型经营主体等各类资源，广泛调动社会力量参与，将我市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</w:rPr>
        <w:t>多个农业创新驿站纳入实习实训基地范围，明确目标任务，实施规范管理和绩效评价机制。真正实现在产业链上、在生产实践中推进人才培养。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（三）强化知识更新。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培养一批来自院校的接地气的理论教师和创业导师，一批来自推广队伍的产业技术讲师，一批管理干部成为政策宣讲师，一批生产一线带头人成为实训讲师，加强与市内外先进地区的师资交流，加大我市农技推广骨干异地培训，提升我市师资水平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提升服务水平。课程设置上，把乡村振兴战略、创新创业支持政策、互联网+、农村电子商务农产品市场营销等惠农富农强农政策内容整合提升，打造精品教材，推荐优质课程。加强音视频资源和多媒体课件等学习资源开发建设，满足农民多元化需求。探索农民教育培训工作专家咨询组，加强发展趋势、工作规律等方面研究，为政府决策提供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（四）</w:t>
      </w:r>
      <w:r>
        <w:rPr>
          <w:rFonts w:hint="eastAsia" w:ascii="楷体_GB2312" w:hAnsi="楷体_GB2312" w:eastAsia="楷体_GB2312" w:cs="楷体_GB2312"/>
          <w:sz w:val="32"/>
          <w:szCs w:val="32"/>
        </w:rPr>
        <w:t>探索线上线下培训有机结合。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提高线上培训人数。加强“全国农业科教云平台”和“云上智农APP”的推广应用，推动线上培训课程达到100%，为农民提供获取知识、信息的新渠道。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实现线上线下培训的有机结合。强化教学科研单位开发学习资源，丰富培训内容；紧扣产业需要，有序组织农民开展在线学习；提升农技推广机构线上指导评价水平，确保培训效果。逐步实现“线上培训、线下集中、实训参观”的“三段式”培训模式。</w:t>
      </w: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spacing w:beforeAutospacing="0" w:afterAutospacing="0" w:line="520" w:lineRule="exact"/>
        <w:ind w:left="0" w:leftChars="0" w:right="0"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u w:val="none"/>
          <w:lang w:eastAsia="zh-CN"/>
        </w:rPr>
      </w:pP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spacing w:beforeAutospacing="0" w:afterAutospacing="0" w:line="520" w:lineRule="exact"/>
        <w:ind w:left="0" w:leftChars="0" w:right="0"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u w:val="none"/>
          <w:lang w:eastAsia="zh-CN"/>
        </w:rPr>
        <w:t>邢台市农业农村局</w:t>
      </w: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kinsoku/>
        <w:wordWrap/>
        <w:overflowPunct w:val="0"/>
        <w:topLinePunct w:val="0"/>
        <w:autoSpaceDE/>
        <w:autoSpaceDN/>
        <w:bidi w:val="0"/>
        <w:spacing w:beforeAutospacing="0" w:afterAutospacing="0" w:line="520" w:lineRule="exact"/>
        <w:ind w:left="0" w:leftChars="0" w:right="0" w:firstLine="5120" w:firstLineChars="1600"/>
        <w:jc w:val="both"/>
        <w:textAlignment w:val="auto"/>
        <w:rPr>
          <w:rFonts w:hint="eastAsia"/>
          <w:u w:val="none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u w:val="none"/>
          <w:lang w:val="en-US" w:eastAsia="zh-CN"/>
        </w:rPr>
        <w:t>2025年5月30日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20" w:lineRule="exact"/>
        <w:ind w:left="0"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20" w:lineRule="exact"/>
        <w:ind w:left="0"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领导签发：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20" w:lineRule="exact"/>
        <w:ind w:left="0" w:leftChars="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宋丽云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 xml:space="preserve">  368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1190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20" w:lineRule="exact"/>
        <w:ind w:left="0" w:leftChars="0"/>
        <w:jc w:val="both"/>
        <w:textAlignment w:val="auto"/>
        <w:rPr>
          <w:b w:val="0"/>
          <w:bCs w:val="0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抄送：市政府办公室，市政协提案委员会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BYAAABk&#10;cnMvUEsBAhQAFAAAAAgAh07iQM6pebnPAAAABQEAAA8AAAAAAAAAAQAgAAAAOAAAAGRycy9kb3du&#10;cmV2LnhtbFBLAQIUABQAAAAIAIdO4kDNZvYQuQEAAGADAAAOAAAAAAAAAAEAIAAAADQ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NzUyMzFhN2ZjYzcwYjI2NWU3MTZjYmY4ZTFjZDYifQ=="/>
  </w:docVars>
  <w:rsids>
    <w:rsidRoot w:val="00000000"/>
    <w:rsid w:val="011E1C53"/>
    <w:rsid w:val="019D7AF8"/>
    <w:rsid w:val="020C6702"/>
    <w:rsid w:val="03234193"/>
    <w:rsid w:val="050B18AE"/>
    <w:rsid w:val="0C50326D"/>
    <w:rsid w:val="111E5F87"/>
    <w:rsid w:val="128351DA"/>
    <w:rsid w:val="186F391E"/>
    <w:rsid w:val="19FDBC4A"/>
    <w:rsid w:val="1DA530EA"/>
    <w:rsid w:val="1EC3C86B"/>
    <w:rsid w:val="27DB22E3"/>
    <w:rsid w:val="2AFB585F"/>
    <w:rsid w:val="350C1B78"/>
    <w:rsid w:val="37225683"/>
    <w:rsid w:val="38C62C7A"/>
    <w:rsid w:val="3ACB4D43"/>
    <w:rsid w:val="3FA94B93"/>
    <w:rsid w:val="41271879"/>
    <w:rsid w:val="4138167F"/>
    <w:rsid w:val="53AB18D3"/>
    <w:rsid w:val="56533F02"/>
    <w:rsid w:val="56962808"/>
    <w:rsid w:val="586719F5"/>
    <w:rsid w:val="59EE3FE9"/>
    <w:rsid w:val="600B4656"/>
    <w:rsid w:val="603E327A"/>
    <w:rsid w:val="66AB2A9B"/>
    <w:rsid w:val="685A43CD"/>
    <w:rsid w:val="78234B3C"/>
    <w:rsid w:val="7D4A1B1A"/>
    <w:rsid w:val="7FE83081"/>
    <w:rsid w:val="7FFB23BB"/>
    <w:rsid w:val="CBFC351A"/>
    <w:rsid w:val="DEED4A05"/>
    <w:rsid w:val="EBF5E511"/>
    <w:rsid w:val="EFBBD51B"/>
    <w:rsid w:val="F76F1029"/>
    <w:rsid w:val="FA3A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Indent"/>
    <w:basedOn w:val="1"/>
    <w:next w:val="4"/>
    <w:qFormat/>
    <w:uiPriority w:val="99"/>
    <w:pPr>
      <w:spacing w:line="360" w:lineRule="auto"/>
      <w:ind w:firstLine="420" w:firstLineChars="200"/>
      <w:jc w:val="left"/>
    </w:pPr>
    <w:rPr>
      <w:rFonts w:ascii="Times New Roman" w:hAnsi="Times New Roman"/>
      <w:sz w:val="28"/>
    </w:rPr>
  </w:style>
  <w:style w:type="paragraph" w:styleId="4">
    <w:name w:val="Plain Text"/>
    <w:basedOn w:val="1"/>
    <w:next w:val="1"/>
    <w:unhideWhenUsed/>
    <w:qFormat/>
    <w:uiPriority w:val="99"/>
    <w:rPr>
      <w:rFonts w:ascii="宋体" w:hAnsi="Courier New" w:cs="黑体"/>
      <w:kern w:val="2"/>
      <w:sz w:val="21"/>
      <w:szCs w:val="21"/>
    </w:rPr>
  </w:style>
  <w:style w:type="paragraph" w:styleId="5">
    <w:name w:val="Body Text Indent"/>
    <w:basedOn w:val="1"/>
    <w:next w:val="1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9">
    <w:name w:val="Body Text First Indent 2"/>
    <w:basedOn w:val="5"/>
    <w:next w:val="1"/>
    <w:qFormat/>
    <w:uiPriority w:val="0"/>
    <w:pPr>
      <w:ind w:firstLine="420"/>
    </w:pPr>
  </w:style>
  <w:style w:type="character" w:styleId="12">
    <w:name w:val="page number"/>
    <w:basedOn w:val="11"/>
    <w:qFormat/>
    <w:uiPriority w:val="0"/>
  </w:style>
  <w:style w:type="paragraph" w:customStyle="1" w:styleId="13">
    <w:name w:val="Body Text First Indent 21"/>
    <w:basedOn w:val="14"/>
    <w:qFormat/>
    <w:uiPriority w:val="0"/>
    <w:pPr>
      <w:ind w:firstLine="420" w:firstLineChars="200"/>
    </w:pPr>
  </w:style>
  <w:style w:type="paragraph" w:customStyle="1" w:styleId="14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</w:rPr>
  </w:style>
  <w:style w:type="paragraph" w:customStyle="1" w:styleId="15">
    <w:name w:val="纯文本1"/>
    <w:basedOn w:val="1"/>
    <w:qFormat/>
    <w:uiPriority w:val="0"/>
    <w:rPr>
      <w:rFonts w:ascii="宋体" w:hAnsi="Courier New" w:cs="Courier New"/>
      <w:szCs w:val="21"/>
    </w:rPr>
  </w:style>
  <w:style w:type="character" w:customStyle="1" w:styleId="16">
    <w:name w:val="UserStyle_5"/>
    <w:link w:val="17"/>
    <w:semiHidden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7">
    <w:name w:val="UserStyle_6"/>
    <w:link w:val="16"/>
    <w:qFormat/>
    <w:uiPriority w:val="0"/>
    <w:pPr>
      <w:spacing w:beforeAutospacing="0" w:after="120" w:afterAutospacing="0" w:line="480" w:lineRule="auto"/>
      <w:ind w:left="420" w:leftChars="200" w:firstLine="420" w:firstLineChars="200"/>
      <w:jc w:val="both"/>
    </w:pPr>
    <w:rPr>
      <w:rFonts w:ascii="宋体" w:hAnsi="宋体" w:eastAsia="宋体" w:cs="Times New Roman"/>
      <w:sz w:val="24"/>
      <w:szCs w:val="36"/>
      <w:lang w:val="en-US" w:eastAsia="zh-CN" w:bidi="ar-SA"/>
    </w:rPr>
  </w:style>
  <w:style w:type="character" w:customStyle="1" w:styleId="18">
    <w:name w:val="NormalCharacter"/>
    <w:link w:val="19"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9">
    <w:name w:val="UserStyle_2"/>
    <w:link w:val="18"/>
    <w:qFormat/>
    <w:uiPriority w:val="0"/>
    <w:pPr>
      <w:spacing w:after="120" w:line="480" w:lineRule="auto"/>
      <w:ind w:left="420" w:leftChars="200" w:firstLine="420" w:firstLineChars="200"/>
      <w:jc w:val="both"/>
      <w:textAlignment w:val="baseline"/>
    </w:pPr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20">
    <w:name w:val=" Char Char Char Char Char Char Char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2989</Words>
  <Characters>3040</Characters>
  <Lines>0</Lines>
  <Paragraphs>0</Paragraphs>
  <TotalTime>1</TotalTime>
  <ScaleCrop>false</ScaleCrop>
  <LinksUpToDate>false</LinksUpToDate>
  <CharactersWithSpaces>3154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2024-04-29T08:33:00Z</dcterms:created>
  <dc:creator>Administrator</dc:creator>
  <cp:lastModifiedBy>ncj</cp:lastModifiedBy>
  <cp:lastPrinted>2025-07-06T11:52:00Z</cp:lastPrinted>
  <dcterms:modified xsi:type="dcterms:W3CDTF">2025-07-05T20:01:20Z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569136C9C0A04B6AA2ECE557043865BA_12</vt:lpwstr>
  </property>
  <property fmtid="{D5CDD505-2E9C-101B-9397-08002B2CF9AE}" pid="4" name="KSOTemplateDocerSaveRecord">
    <vt:lpwstr>eyJoZGlkIjoiODllZDNhYmMxOTRjYThmNGZmMDFmNmFjNTJkNWEwMTMiLCJ1c2VySWQiOiI0Mzg0NjM5NzAifQ==</vt:lpwstr>
  </property>
</Properties>
</file>