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pStyle w:val="7"/>
        <w:keepNext w:val="0"/>
        <w:keepLines w:val="0"/>
        <w:pageBreakBefore w:val="0"/>
        <w:wordWrap/>
        <w:topLinePunct w:val="0"/>
        <w:bidi w:val="0"/>
        <w:spacing w:after="0" w:line="540" w:lineRule="exact"/>
        <w:ind w:left="0"/>
        <w:rPr>
          <w:rFonts w:hint="eastAsi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提案字〔2025〕35号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both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604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both"/>
        <w:textAlignment w:val="baseline"/>
        <w:rPr>
          <w:rFonts w:ascii="仿宋" w:hAnsi="仿宋" w:eastAsia="仿宋" w:cs="仿宋"/>
          <w:spacing w:val="0"/>
          <w:w w:val="100"/>
          <w:position w:val="0"/>
          <w:sz w:val="31"/>
          <w:szCs w:val="3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王康乐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委员: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您提出的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做大做优食品加工产业推动食品加工业高质量发展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我局高度重视，认真研究，积极抓好落实。现结合工作实际答复如下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近年来，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我市抢抓省支持邢台市建设食品加工产业隆起带机遇，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把发展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农产品加工业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作为促进乡村振兴的重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点工作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以打造食品加工产业隆起带为抓手，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做大做强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农产品加工业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推进一二三产业融合加速发展，实现由农业大市向农业强市转变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  <w:t>加快资源整合，培育壮大龙头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坚持引进和培育相结合，把做大做强龙头企业作为农业产业化发展的重要任务，定期深入企业，与企业沟通交流，随时为企业答疑，开展精准对接服务。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全市培育市级以上农业产业化重点龙头企业429家，已全面完成2024年度邢台市农业产业化重点龙头企业申报和监测的认定工作，新增20家以上的任务目标，新增河北金沃土农业服务有限公司、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邢台柯尔宠物食品有限公司、河北金元康药业有限公司等33家市级农业产业化重点龙头企业。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社会化服务“便”龙头。积极开展政银企对接活动，建立金融专员服务机制，向金融机构推介龙头企业，解决龙头企业融资难问题。今年以来，通过联合中国银行、农业银行等先后在南和区、沙河市、隆尧县、柏乡县、宁晋县、任泽区、清河县、临西县、平乡县举办了专项银企对接活动，邀请了200余家农业企业及农业经营主体与金融机构一对一对接，促进农业企业及农业经营主体同银行达成融资意向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以产业招商“培”龙头。组织参加2024年河北省农产品加工业发展大会等系列活动，通过展览展示、推介等方式，宣传邢台农业产业优势、招商优惠政策等内容，做到精准招商，培育了一批农业产业化龙头企业。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二、加强品牌建设，打造邢台品牌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Autospacing="0" w:afterAutospacing="0" w:line="540" w:lineRule="exact"/>
        <w:ind w:left="0" w:leftChars="0" w:right="0" w:rightChars="0"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坚持走好“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政府搭台、企业唱戏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”之路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，鼓励龙头企业加大品牌建设力度，不断提高企业自主创新能力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核心竞争力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，全市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涌现出一批具有较强竞争力的名牌产品。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先后打造国家驰名商标13个、国家地理标志保护产品2个、全国名特优农产品6个、国家地理标志农产品11个、省级农产品区域公用品牌19个。2025年5月，在太行国际会展中心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高质量举办的2025年河北省农产品加工业发展大会</w:t>
      </w:r>
      <w:r>
        <w:rPr>
          <w:rFonts w:hint="eastAsia" w:hAnsi="Times New Roman" w:cs="仿宋_GB2312"/>
          <w:bCs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全面展示了我市食品加工产业隆起带建设成效，扩大招商引资成果。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  <w:t>三、加强高端合作，提高创新能力</w:t>
      </w:r>
    </w:p>
    <w:p>
      <w:pPr>
        <w:keepNext w:val="0"/>
        <w:keepLines w:val="0"/>
        <w:pageBreakBefore w:val="0"/>
        <w:widowControl w:val="0"/>
        <w:tabs>
          <w:tab w:val="left" w:pos="18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688" w:firstLineChars="200"/>
        <w:jc w:val="both"/>
        <w:textAlignment w:val="auto"/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指导今麦郎“河北省方便食品技术创新中心”、金沙河“河北省谷物食品加工技术创新中心”、捷如美“河北省萝卜育种技术创新中心”凤来仪酒业“河北省泥窖酿酒技术创新中心”等4家企业填报省级创新平台绩效评估年报。开展市级研发平台评审，新增玉星生物“邢台市发酵功能产品技术创新中心”、精中生物“邢台市兽用原料药与制剂技术创新中心”、金元康药业“邢台市宠物干细胞应用技术创新中心”3家市级技术创新中心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深化与北大荒集团合作，推动隆尧县北大荒研究院落地落实。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感谢您对农业农村工作的关心和支持！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 w:firstLine="5120" w:firstLineChars="1600"/>
        <w:jc w:val="both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 w:firstLine="5120" w:firstLineChars="1600"/>
        <w:jc w:val="both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 w:firstLine="5120" w:firstLineChars="1600"/>
        <w:jc w:val="both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 w:firstLine="5120" w:firstLineChars="1600"/>
        <w:jc w:val="both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邢台市农业农村局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 w:firstLine="5120" w:firstLineChars="1600"/>
        <w:jc w:val="both"/>
        <w:rPr>
          <w:rFonts w:hint="eastAsia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2025年5月30日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领导签发：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0" w:leftChars="0" w:right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7963535</wp:posOffset>
            </wp:positionV>
            <wp:extent cx="1081405" cy="854075"/>
            <wp:effectExtent l="0" t="0" r="4445" b="3175"/>
            <wp:wrapNone/>
            <wp:docPr id="5" name="图片 2" descr="e48844a435b903d6deac976894281f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e48844a435b903d6deac976894281f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7811135</wp:posOffset>
            </wp:positionV>
            <wp:extent cx="1081405" cy="854075"/>
            <wp:effectExtent l="0" t="0" r="4445" b="3175"/>
            <wp:wrapNone/>
            <wp:docPr id="4" name="图片 3" descr="e48844a435b903d6deac976894281f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e48844a435b903d6deac976894281f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7658735</wp:posOffset>
            </wp:positionV>
            <wp:extent cx="1081405" cy="854075"/>
            <wp:effectExtent l="0" t="0" r="4445" b="3175"/>
            <wp:wrapNone/>
            <wp:docPr id="2" name="图片 4" descr="e48844a435b903d6deac976894281f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e48844a435b903d6deac976894281f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王百永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3288798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beforeAutospacing="0" w:afterAutospacing="0" w:line="540" w:lineRule="exact"/>
        <w:ind w:left="960" w:leftChars="0" w:right="0" w:hanging="960" w:hangingChars="300"/>
        <w:jc w:val="both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，市政协提案委员会。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7973BC"/>
    <w:multiLevelType w:val="singleLevel"/>
    <w:tmpl w:val="F57973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2688"/>
    <w:rsid w:val="1FFFDB53"/>
    <w:rsid w:val="27E6E4CE"/>
    <w:rsid w:val="296F2580"/>
    <w:rsid w:val="2D2F65EC"/>
    <w:rsid w:val="2DFDD98A"/>
    <w:rsid w:val="33FDFAAF"/>
    <w:rsid w:val="3AED6EF7"/>
    <w:rsid w:val="3BBE8DF5"/>
    <w:rsid w:val="3D2D143A"/>
    <w:rsid w:val="3DDF9214"/>
    <w:rsid w:val="3FFFC438"/>
    <w:rsid w:val="4A740A5B"/>
    <w:rsid w:val="4ABAFA6A"/>
    <w:rsid w:val="4BFBDB5A"/>
    <w:rsid w:val="527B0076"/>
    <w:rsid w:val="577AF521"/>
    <w:rsid w:val="5A6E4C9D"/>
    <w:rsid w:val="5ABF27EC"/>
    <w:rsid w:val="5AFBBACB"/>
    <w:rsid w:val="5BBAD456"/>
    <w:rsid w:val="5F758E01"/>
    <w:rsid w:val="5F7BC764"/>
    <w:rsid w:val="5FBB3193"/>
    <w:rsid w:val="5FFF21B9"/>
    <w:rsid w:val="5FFFE01B"/>
    <w:rsid w:val="65F62688"/>
    <w:rsid w:val="67D44070"/>
    <w:rsid w:val="67FED270"/>
    <w:rsid w:val="69B1306C"/>
    <w:rsid w:val="6FFB7ECD"/>
    <w:rsid w:val="71A73041"/>
    <w:rsid w:val="71EDA4A1"/>
    <w:rsid w:val="73FFECE0"/>
    <w:rsid w:val="767F46BE"/>
    <w:rsid w:val="774BB46F"/>
    <w:rsid w:val="776F8120"/>
    <w:rsid w:val="77D5225A"/>
    <w:rsid w:val="7DEC0038"/>
    <w:rsid w:val="7E7FBAB2"/>
    <w:rsid w:val="7F2E3046"/>
    <w:rsid w:val="9FEEE903"/>
    <w:rsid w:val="ABACE559"/>
    <w:rsid w:val="AF4732A0"/>
    <w:rsid w:val="B3CB1A69"/>
    <w:rsid w:val="B77FECAE"/>
    <w:rsid w:val="B9FDC88C"/>
    <w:rsid w:val="BCF7EF8F"/>
    <w:rsid w:val="BED93813"/>
    <w:rsid w:val="BF7303E1"/>
    <w:rsid w:val="BFBB1ABD"/>
    <w:rsid w:val="CBED193F"/>
    <w:rsid w:val="D3D7E3D8"/>
    <w:rsid w:val="D7DF456D"/>
    <w:rsid w:val="DBF17EE1"/>
    <w:rsid w:val="DCF795DA"/>
    <w:rsid w:val="DEFF752A"/>
    <w:rsid w:val="DFDB8779"/>
    <w:rsid w:val="DFF68FAB"/>
    <w:rsid w:val="E6A77025"/>
    <w:rsid w:val="EBFFB9F8"/>
    <w:rsid w:val="ECB7873A"/>
    <w:rsid w:val="EF07C7B0"/>
    <w:rsid w:val="EFFF9037"/>
    <w:rsid w:val="F3EDC4E9"/>
    <w:rsid w:val="F47F7BAF"/>
    <w:rsid w:val="F5DE4875"/>
    <w:rsid w:val="F767BFD7"/>
    <w:rsid w:val="F7DE90C8"/>
    <w:rsid w:val="F7EEED6A"/>
    <w:rsid w:val="F7FF7E76"/>
    <w:rsid w:val="F99F4288"/>
    <w:rsid w:val="F9FB2C41"/>
    <w:rsid w:val="FCF7CA60"/>
    <w:rsid w:val="FD2FDC90"/>
    <w:rsid w:val="FDAE187A"/>
    <w:rsid w:val="FF7FA40A"/>
    <w:rsid w:val="FFDEE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20" w:leftChars="200" w:firstLine="420" w:firstLineChars="200"/>
    </w:pPr>
    <w:rPr>
      <w:rFonts w:ascii="Times New Roman"/>
    </w:rPr>
  </w:style>
  <w:style w:type="paragraph" w:styleId="3">
    <w:name w:val="Body Text Indent"/>
    <w:basedOn w:val="1"/>
    <w:next w:val="2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7">
    <w:name w:val="Body Text"/>
    <w:basedOn w:val="1"/>
    <w:next w:val="8"/>
    <w:qFormat/>
    <w:uiPriority w:val="0"/>
    <w:pPr>
      <w:spacing w:after="240"/>
      <w:jc w:val="left"/>
    </w:pPr>
    <w:rPr>
      <w:rFonts w:ascii="Times New Roman" w:hAnsi="Times New Roman" w:eastAsia="宋体" w:cs="Times New Roman"/>
    </w:rPr>
  </w:style>
  <w:style w:type="paragraph" w:styleId="8">
    <w:name w:val="toc 2"/>
    <w:basedOn w:val="1"/>
    <w:next w:val="1"/>
    <w:qFormat/>
    <w:uiPriority w:val="0"/>
    <w:pPr>
      <w:tabs>
        <w:tab w:val="right" w:leader="middleDot" w:pos="8640"/>
        <w:tab w:val="left" w:pos="9180"/>
      </w:tabs>
      <w:spacing w:line="460" w:lineRule="exact"/>
    </w:pPr>
    <w:rPr>
      <w:rFonts w:ascii="Times New Roman" w:hAnsi="Times New Roman" w:eastAsia="宋体" w:cs="Times New Roman"/>
      <w:sz w:val="24"/>
    </w:rPr>
  </w:style>
  <w:style w:type="paragraph" w:styleId="9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2023-05-28T16:42:00Z</dcterms:created>
  <dc:creator>风雨兼程</dc:creator>
  <cp:lastModifiedBy>ncj</cp:lastModifiedBy>
  <cp:lastPrinted>2025-04-29T16:24:00Z</cp:lastPrinted>
  <dcterms:modified xsi:type="dcterms:W3CDTF">2025-07-04T19:17:15Z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B49CF994E5901EE446393B66F83B37BD</vt:lpwstr>
  </property>
</Properties>
</file>