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是否同意公开：是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办理结果：A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邢农提案字〔2025〕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31</w:t>
      </w:r>
      <w:r>
        <w:rPr>
          <w:rFonts w:hint="eastAsia" w:ascii="仿宋_GB2312" w:hAnsi="仿宋_GB2312" w:eastAsia="仿宋_GB2312" w:cs="仿宋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邢台市农业农村局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对政协邢台市第十四届委员会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第五次会议第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582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号提案的答复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姜洪新委员：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您提出的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</w:rPr>
        <w:t>关于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加强特色农业保险补贴助推邢台特色产业发展</w:t>
      </w:r>
      <w:r>
        <w:rPr>
          <w:rFonts w:hint="eastAsia" w:ascii="仿宋_GB2312" w:hAnsi="仿宋_GB2312" w:eastAsia="仿宋_GB2312" w:cs="仿宋_GB2312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建议”的提案</w:t>
      </w:r>
      <w:r>
        <w:rPr>
          <w:rFonts w:hint="eastAsia" w:ascii="仿宋_GB2312" w:hAnsi="仿宋_GB2312" w:eastAsia="仿宋_GB2312" w:cs="仿宋_GB2312"/>
          <w:sz w:val="32"/>
          <w:szCs w:val="32"/>
        </w:rPr>
        <w:t>收悉。</w:t>
      </w:r>
      <w:r>
        <w:rPr>
          <w:rFonts w:hint="eastAsia" w:ascii="仿宋_GB2312" w:hAnsi="仿宋_GB2312" w:eastAsia="仿宋_GB2312" w:cs="仿宋_GB2312"/>
          <w:sz w:val="32"/>
          <w:szCs w:val="32"/>
        </w:rPr>
        <w:t>我局高度重视，认真研究，积极抓好落实。现结合工作实际答复如下：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>关于“探索建立特色农业信息共享机制”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的建议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  <w:sectPr>
          <w:pgSz w:w="11906" w:h="16838"/>
          <w:pgMar w:top="2098" w:right="1531" w:bottom="1984" w:left="1531" w:header="851" w:footer="1701" w:gutter="0"/>
          <w:pgNumType w:fmt="numberInDash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针对人保公司</w:t>
      </w:r>
      <w:r>
        <w:rPr>
          <w:rFonts w:hint="eastAsia" w:ascii="仿宋_GB2312" w:hAnsi="仿宋_GB2312" w:eastAsia="仿宋_GB2312" w:cs="仿宋_GB2312"/>
          <w:sz w:val="32"/>
          <w:szCs w:val="32"/>
        </w:rPr>
        <w:t>在提案中提出的“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探索建立特色农业信息共享机制</w:t>
      </w:r>
      <w:r>
        <w:rPr>
          <w:rFonts w:hint="eastAsia" w:ascii="仿宋_GB2312" w:hAnsi="仿宋_GB2312" w:eastAsia="仿宋_GB2312" w:cs="仿宋_GB2312"/>
          <w:sz w:val="32"/>
          <w:szCs w:val="32"/>
        </w:rPr>
        <w:t>、强化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特色农业保险政策普及和推广力度、积极推动市级财政补贴政策制定</w:t>
      </w:r>
      <w:r>
        <w:rPr>
          <w:rFonts w:hint="eastAsia" w:ascii="仿宋_GB2312" w:hAnsi="仿宋_GB2312" w:eastAsia="仿宋_GB2312" w:cs="仿宋_GB2312"/>
          <w:sz w:val="32"/>
          <w:szCs w:val="32"/>
        </w:rPr>
        <w:t>”等建议，高度契合国家乡村振兴战略与农业现代化发展要求。我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们</w:t>
      </w:r>
      <w:r>
        <w:rPr>
          <w:rFonts w:hint="eastAsia" w:ascii="仿宋_GB2312" w:hAnsi="仿宋_GB2312" w:eastAsia="仿宋_GB2312" w:cs="仿宋_GB2312"/>
          <w:sz w:val="32"/>
          <w:szCs w:val="32"/>
        </w:rPr>
        <w:t>完全赞同并积极推进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一是</w:t>
      </w:r>
      <w:r>
        <w:rPr>
          <w:rFonts w:hint="eastAsia" w:ascii="仿宋_GB2312" w:hAnsi="仿宋_GB2312" w:eastAsia="仿宋_GB2312" w:cs="仿宋_GB2312"/>
          <w:sz w:val="32"/>
          <w:szCs w:val="32"/>
        </w:rPr>
        <w:t>农业农村、气象等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多个</w:t>
      </w:r>
      <w:r>
        <w:rPr>
          <w:rFonts w:hint="eastAsia" w:ascii="仿宋_GB2312" w:hAnsi="仿宋_GB2312" w:eastAsia="仿宋_GB2312" w:cs="仿宋_GB2312"/>
          <w:sz w:val="32"/>
          <w:szCs w:val="32"/>
        </w:rPr>
        <w:t>部门，整合土地确权、种植品种、产量预测、灾害预警等数据，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推进</w:t>
      </w:r>
      <w:r>
        <w:rPr>
          <w:rFonts w:hint="eastAsia" w:ascii="仿宋_GB2312" w:hAnsi="仿宋_GB2312" w:eastAsia="仿宋_GB2312" w:cs="仿宋_GB2312"/>
          <w:sz w:val="32"/>
          <w:szCs w:val="32"/>
        </w:rPr>
        <w:t>搭建跨数据平台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构建“特色农业信息共享数据库”。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例如，在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</w:t>
      </w:r>
      <w:r>
        <w:rPr>
          <w:rFonts w:hint="eastAsia" w:ascii="仿宋_GB2312" w:hAnsi="仿宋_GB2312" w:eastAsia="仿宋_GB2312" w:cs="仿宋_GB2312"/>
          <w:sz w:val="32"/>
          <w:szCs w:val="32"/>
        </w:rPr>
        <w:t>市试点“农业资源一张图”系统，实现数据实时更新与可视化分析。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二是</w:t>
      </w:r>
      <w:r>
        <w:rPr>
          <w:rFonts w:hint="eastAsia" w:ascii="仿宋_GB2312" w:hAnsi="仿宋_GB2312" w:eastAsia="仿宋_GB2312" w:cs="仿宋_GB2312"/>
          <w:sz w:val="32"/>
          <w:szCs w:val="32"/>
        </w:rPr>
        <w:t>制定数据标准与接口规范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明确数据采集、存储、共享的技术标准，推动保险公司与政府系统对接，降低数据获取成本。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下一步，尝试</w:t>
      </w:r>
      <w:r>
        <w:rPr>
          <w:rFonts w:hint="eastAsia" w:ascii="仿宋_GB2312" w:hAnsi="仿宋_GB2312" w:eastAsia="仿宋_GB2312" w:cs="仿宋_GB2312"/>
          <w:sz w:val="32"/>
          <w:szCs w:val="32"/>
        </w:rPr>
        <w:t>引入第三方数据服务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联合</w:t>
      </w:r>
      <w:r>
        <w:rPr>
          <w:rFonts w:hint="eastAsia" w:ascii="仿宋_GB2312" w:hAnsi="仿宋_GB2312" w:eastAsia="仿宋_GB2312" w:cs="仿宋_GB2312"/>
          <w:sz w:val="32"/>
          <w:szCs w:val="32"/>
        </w:rPr>
        <w:t>科技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公司</w:t>
      </w:r>
      <w:r>
        <w:rPr>
          <w:rFonts w:hint="eastAsia" w:ascii="仿宋_GB2312" w:hAnsi="仿宋_GB2312" w:eastAsia="仿宋_GB2312" w:cs="仿宋_GB2312"/>
          <w:sz w:val="32"/>
          <w:szCs w:val="32"/>
        </w:rPr>
        <w:t>，开发基于大数据的“特色农业风险评估模型”，为保险产品设计提供精准依据。建立数据安全保障机制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制定《农业数据共享安全管理办法》，明确数据使用权限与责任，防范信息泄露风险。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二、关于“强化特色农业保险政策普及和推广力度”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的建议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一是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市农业农村局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加强与保险公司的沟通对接，积极</w:t>
      </w:r>
      <w:r>
        <w:rPr>
          <w:rFonts w:hint="eastAsia" w:ascii="仿宋_GB2312" w:hAnsi="仿宋_GB2312" w:eastAsia="仿宋_GB2312" w:cs="仿宋_GB2312"/>
          <w:sz w:val="32"/>
          <w:szCs w:val="32"/>
        </w:rPr>
        <w:t>开展“农险政策下乡”行动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组建政策宣讲团，深入乡镇、村社开展培训，通过案例讲解、情景模拟等方式，提升农户对特色险种的认知度。创新宣传形式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利用短视频、直播、微信公众号等新媒体平台，制作“农险知识小课堂”“参保流程图解”等内容，增强宣传吸引力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二是</w:t>
      </w:r>
      <w:r>
        <w:rPr>
          <w:rFonts w:hint="eastAsia" w:ascii="仿宋_GB2312" w:hAnsi="仿宋_GB2312" w:eastAsia="仿宋_GB2312" w:cs="仿宋_GB2312"/>
          <w:sz w:val="32"/>
          <w:szCs w:val="32"/>
        </w:rPr>
        <w:t>建立“保险+合作社”推广模式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帮助保险公司</w:t>
      </w:r>
      <w:r>
        <w:rPr>
          <w:rFonts w:hint="eastAsia" w:ascii="仿宋_GB2312" w:hAnsi="仿宋_GB2312" w:eastAsia="仿宋_GB2312" w:cs="仿宋_GB2312"/>
          <w:sz w:val="32"/>
          <w:szCs w:val="32"/>
        </w:rPr>
        <w:t>与农民专业合作社、家庭农场等新型经营主体合作，通过示范带动效应，扩大政策覆盖面。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三是</w:t>
      </w:r>
      <w:r>
        <w:rPr>
          <w:rFonts w:hint="eastAsia" w:ascii="仿宋_GB2312" w:hAnsi="仿宋_GB2312" w:eastAsia="仿宋_GB2312" w:cs="仿宋_GB2312"/>
          <w:sz w:val="32"/>
          <w:szCs w:val="32"/>
        </w:rPr>
        <w:t>实施“参保激励计划”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对连续参保的农户给予保费折扣或额外保障，提升参保积极性。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三、关于“积极推动市级财政补贴政策制定”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的建议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一是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加强针对地方特色农业保险</w:t>
      </w:r>
      <w:r>
        <w:rPr>
          <w:rFonts w:hint="eastAsia" w:ascii="仿宋_GB2312" w:hAnsi="仿宋_GB2312" w:eastAsia="仿宋_GB2312" w:cs="仿宋_GB2312"/>
          <w:sz w:val="32"/>
          <w:szCs w:val="32"/>
        </w:rPr>
        <w:t>开展财政补贴需求调研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联合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相关部门</w:t>
      </w:r>
      <w:r>
        <w:rPr>
          <w:rFonts w:hint="eastAsia" w:ascii="仿宋_GB2312" w:hAnsi="仿宋_GB2312" w:eastAsia="仿宋_GB2312" w:cs="仿宋_GB2312"/>
          <w:sz w:val="32"/>
          <w:szCs w:val="32"/>
        </w:rPr>
        <w:t>，对地方特色险种的保费规模、赔付率、农户负担能力等进行测算，形成《市级财政补贴可行性报告》。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二是</w:t>
      </w:r>
      <w:r>
        <w:rPr>
          <w:rFonts w:hint="eastAsia" w:ascii="仿宋_GB2312" w:hAnsi="仿宋_GB2312" w:eastAsia="仿宋_GB2312" w:cs="仿宋_GB2312"/>
          <w:sz w:val="32"/>
          <w:szCs w:val="32"/>
        </w:rPr>
        <w:t>推动补贴政策落地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积极</w:t>
      </w:r>
      <w:r>
        <w:rPr>
          <w:rFonts w:hint="eastAsia" w:ascii="仿宋_GB2312" w:hAnsi="仿宋_GB2312" w:eastAsia="仿宋_GB2312" w:cs="仿宋_GB2312"/>
          <w:sz w:val="32"/>
          <w:szCs w:val="32"/>
        </w:rPr>
        <w:t>出台《特色农业保险市级财政补贴管理办法》，明确补贴标准（如保费总额的20%-30%）、申请流程与资金监管要求。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三是</w:t>
      </w:r>
      <w:r>
        <w:rPr>
          <w:rFonts w:hint="eastAsia" w:ascii="仿宋_GB2312" w:hAnsi="仿宋_GB2312" w:eastAsia="仿宋_GB2312" w:cs="仿宋_GB2312"/>
          <w:sz w:val="32"/>
          <w:szCs w:val="32"/>
        </w:rPr>
        <w:t>建立动态调整机制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根据险种运行效果、财政承受能力等因素，每年对补贴标准进行评估与优化。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四是</w:t>
      </w:r>
      <w:r>
        <w:rPr>
          <w:rFonts w:hint="eastAsia" w:ascii="仿宋_GB2312" w:hAnsi="仿宋_GB2312" w:eastAsia="仿宋_GB2312" w:cs="仿宋_GB2312"/>
          <w:sz w:val="32"/>
          <w:szCs w:val="32"/>
        </w:rPr>
        <w:t>探索“财政+社会资本”多元投入模式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鼓励社会资本通过捐赠、设立基金等方式参与特色农险补贴，减轻财政压力。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感谢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您</w:t>
      </w:r>
      <w:r>
        <w:rPr>
          <w:rFonts w:hint="eastAsia" w:ascii="仿宋_GB2312" w:hAnsi="仿宋_GB2312" w:eastAsia="仿宋_GB2312" w:cs="仿宋_GB2312"/>
          <w:sz w:val="32"/>
          <w:szCs w:val="32"/>
        </w:rPr>
        <w:t>对农业农村工作的关心和支持！我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们</w:t>
      </w:r>
      <w:r>
        <w:rPr>
          <w:rFonts w:hint="eastAsia" w:ascii="仿宋_GB2312" w:hAnsi="仿宋_GB2312" w:eastAsia="仿宋_GB2312" w:cs="仿宋_GB2312"/>
          <w:sz w:val="32"/>
          <w:szCs w:val="32"/>
        </w:rPr>
        <w:t>将以此次提案为契机，持续完善政策体系、优化服务模式、强化科技支撑，为地方特色农业高质量发展提供坚实保障。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0" w:firstLineChars="0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邢台市农业农村局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2025年5月30日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领导签发：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联系人及电话：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徐冰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3163192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抄送：市政府办公室，市政协提案委员会。</w:t>
      </w:r>
    </w:p>
    <w:sectPr>
      <w:footerReference r:id="rId3" w:type="default"/>
      <w:pgSz w:w="11906" w:h="16838"/>
      <w:pgMar w:top="2098" w:right="1531" w:bottom="1984" w:left="1531" w:header="851" w:footer="1701" w:gutter="0"/>
      <w:pgNumType w:fmt="numberInDash" w:start="2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Standard Symbols PS">
    <w:panose1 w:val="05050102010706020507"/>
    <w:charset w:val="00"/>
    <w:family w:val="auto"/>
    <w:pitch w:val="default"/>
    <w:sig w:usb0="00000003" w:usb1="00000000" w:usb2="00000000" w:usb3="00000000" w:csb0="0000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ESI宋体-GB2312">
    <w:panose1 w:val="02000500000000000000"/>
    <w:charset w:val="86"/>
    <w:family w:val="auto"/>
    <w:pitch w:val="default"/>
    <w:sig w:usb0="800002AF" w:usb1="08476CF8" w:usb2="00000010" w:usb3="00000000" w:csb0="0004000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BYAAABkcnMvUEsBAhQAFAAAAAgA&#10;h07iQLNJWO7QAAAABQEAAA8AAAAAAAAAAQAgAAAAOAAAAGRycy9kb3ducmV2LnhtbFBLAQIUABQA&#10;AAAIAIdO4kA8FiLyGwIAACkEAAAOAAAAAAAAAAEAIAAAADU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D27970"/>
    <w:rsid w:val="13345378"/>
    <w:rsid w:val="1DDFC544"/>
    <w:rsid w:val="39A2572C"/>
    <w:rsid w:val="410F43CA"/>
    <w:rsid w:val="4E5EC0CA"/>
    <w:rsid w:val="5AE715BC"/>
    <w:rsid w:val="79C76108"/>
    <w:rsid w:val="7EDFC67D"/>
    <w:rsid w:val="7FD27970"/>
    <w:rsid w:val="A5AE05A5"/>
    <w:rsid w:val="DD7F6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next w:val="2"/>
    <w:qFormat/>
    <w:uiPriority w:val="0"/>
    <w:pPr>
      <w:spacing w:after="120"/>
      <w:ind w:left="420" w:leftChars="200"/>
    </w:p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2025-05-13T10:36:00Z</dcterms:created>
  <dc:creator>Administrator</dc:creator>
  <cp:lastModifiedBy>ncj</cp:lastModifiedBy>
  <dcterms:modified xsi:type="dcterms:W3CDTF">2025-07-04T18:23:22Z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A953EB7A32A04E0196EB65E1F2686E7C</vt:lpwstr>
  </property>
</Properties>
</file>