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ind w:leftChars="0" w:firstLine="420" w:firstLineChars="200"/>
        <w:jc w:val="center"/>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60" w:lineRule="exact"/>
        <w:ind w:leftChars="0" w:firstLine="420" w:firstLineChars="200"/>
        <w:jc w:val="center"/>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60" w:lineRule="exact"/>
        <w:ind w:leftChars="0" w:firstLine="420" w:firstLineChars="200"/>
        <w:jc w:val="center"/>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jc w:val="righ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是否同意公开：是</w:t>
      </w:r>
    </w:p>
    <w:p>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jc w:val="righ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办理结果：A</w:t>
      </w:r>
    </w:p>
    <w:p>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jc w:val="righ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邢农提案字〔2025〕</w:t>
      </w:r>
      <w:r>
        <w:rPr>
          <w:rFonts w:hint="eastAsia" w:ascii="仿宋_GB2312" w:hAnsi="仿宋_GB2312" w:eastAsia="仿宋_GB2312" w:cs="仿宋_GB2312"/>
          <w:sz w:val="32"/>
          <w:szCs w:val="32"/>
          <w:lang w:val="en-US" w:eastAsia="zh-CN"/>
        </w:rPr>
        <w:t>28</w:t>
      </w:r>
      <w:r>
        <w:rPr>
          <w:rFonts w:hint="eastAsia" w:ascii="仿宋_GB2312" w:hAnsi="仿宋_GB2312" w:eastAsia="仿宋_GB2312" w:cs="仿宋_GB2312"/>
          <w:sz w:val="32"/>
          <w:szCs w:val="32"/>
        </w:rPr>
        <w:t>号</w:t>
      </w:r>
    </w:p>
    <w:p>
      <w:pPr>
        <w:keepNext w:val="0"/>
        <w:keepLines w:val="0"/>
        <w:pageBreakBefore w:val="0"/>
        <w:widowControl w:val="0"/>
        <w:kinsoku/>
        <w:wordWrap/>
        <w:overflowPunct/>
        <w:topLinePunct w:val="0"/>
        <w:autoSpaceDE/>
        <w:autoSpaceDN/>
        <w:bidi w:val="0"/>
        <w:adjustRightInd/>
        <w:snapToGrid/>
        <w:spacing w:line="560" w:lineRule="exact"/>
        <w:ind w:leftChars="0" w:firstLine="420" w:firstLineChars="200"/>
        <w:jc w:val="both"/>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邢台市农业农村局</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对政协邢台市第十四届委员会</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第五次会议第</w:t>
      </w:r>
      <w:r>
        <w:rPr>
          <w:rFonts w:hint="eastAsia" w:ascii="方正小标宋简体" w:hAnsi="方正小标宋简体" w:eastAsia="方正小标宋简体" w:cs="方正小标宋简体"/>
          <w:sz w:val="44"/>
          <w:szCs w:val="44"/>
          <w:lang w:val="en-US" w:eastAsia="zh-CN"/>
        </w:rPr>
        <w:t>557</w:t>
      </w:r>
      <w:r>
        <w:rPr>
          <w:rFonts w:hint="eastAsia" w:ascii="方正小标宋简体" w:hAnsi="方正小标宋简体" w:eastAsia="方正小标宋简体" w:cs="方正小标宋简体"/>
          <w:sz w:val="44"/>
          <w:szCs w:val="44"/>
        </w:rPr>
        <w:t>号提案的答复</w:t>
      </w:r>
    </w:p>
    <w:p>
      <w:pPr>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textAlignment w:val="auto"/>
        <w:rPr>
          <w:rFonts w:hint="eastAsia" w:eastAsia="仿宋_GB2312" w:cs="Times New Roman"/>
          <w:sz w:val="32"/>
          <w:szCs w:val="32"/>
          <w:lang w:val="zh-CN"/>
        </w:rPr>
      </w:pPr>
    </w:p>
    <w:p>
      <w:pPr>
        <w:pStyle w:val="2"/>
        <w:keepNext w:val="0"/>
        <w:keepLines w:val="0"/>
        <w:pageBreakBefore w:val="0"/>
        <w:widowControl w:val="0"/>
        <w:kinsoku/>
        <w:wordWrap/>
        <w:overflowPunct/>
        <w:topLinePunct w:val="0"/>
        <w:autoSpaceDE/>
        <w:autoSpaceDN/>
        <w:bidi w:val="0"/>
        <w:adjustRightInd/>
        <w:snapToGrid/>
        <w:spacing w:after="0" w:line="560" w:lineRule="exact"/>
        <w:ind w:left="0" w:leftChars="0" w:firstLine="0" w:firstLineChars="0"/>
        <w:textAlignment w:val="auto"/>
        <w:rPr>
          <w:rFonts w:hint="eastAsia"/>
          <w:lang w:val="zh-CN"/>
        </w:rPr>
      </w:pPr>
      <w:r>
        <w:rPr>
          <w:rFonts w:hint="eastAsia" w:eastAsia="仿宋_GB2312" w:cs="Times New Roman"/>
          <w:sz w:val="32"/>
          <w:szCs w:val="32"/>
          <w:lang w:val="zh-CN"/>
        </w:rPr>
        <w:t>民盟邢台市委：</w:t>
      </w:r>
    </w:p>
    <w:p>
      <w:pPr>
        <w:keepNext w:val="0"/>
        <w:keepLines w:val="0"/>
        <w:pageBreakBefore w:val="0"/>
        <w:widowControl/>
        <w:kinsoku w:val="0"/>
        <w:wordWrap/>
        <w:overflowPunct/>
        <w:topLinePunct w:val="0"/>
        <w:autoSpaceDE w:val="0"/>
        <w:autoSpaceDN w:val="0"/>
        <w:bidi w:val="0"/>
        <w:adjustRightInd w:val="0"/>
        <w:snapToGrid w:val="0"/>
        <w:spacing w:line="560" w:lineRule="exact"/>
        <w:ind w:right="0" w:firstLine="640" w:firstLineChars="200"/>
        <w:jc w:val="both"/>
        <w:textAlignment w:val="baseline"/>
        <w:rPr>
          <w:rFonts w:hint="eastAsia" w:ascii="仿宋_GB2312" w:hAnsi="仿宋_GB2312" w:eastAsia="仿宋_GB2312" w:cs="仿宋_GB2312"/>
          <w:spacing w:val="0"/>
          <w:w w:val="100"/>
          <w:position w:val="0"/>
          <w:sz w:val="32"/>
          <w:szCs w:val="32"/>
        </w:rPr>
      </w:pPr>
      <w:r>
        <w:rPr>
          <w:rFonts w:hint="eastAsia" w:ascii="仿宋_GB2312" w:hAnsi="仿宋_GB2312" w:eastAsia="仿宋_GB2312" w:cs="仿宋_GB2312"/>
          <w:spacing w:val="0"/>
          <w:w w:val="100"/>
          <w:position w:val="0"/>
          <w:sz w:val="32"/>
          <w:szCs w:val="32"/>
          <w:lang w:eastAsia="zh-CN"/>
        </w:rPr>
        <w:t>你们</w:t>
      </w:r>
      <w:r>
        <w:rPr>
          <w:rFonts w:hint="eastAsia" w:ascii="仿宋_GB2312" w:hAnsi="仿宋_GB2312" w:eastAsia="仿宋_GB2312" w:cs="仿宋_GB2312"/>
          <w:spacing w:val="0"/>
          <w:w w:val="100"/>
          <w:position w:val="0"/>
          <w:sz w:val="32"/>
          <w:szCs w:val="32"/>
        </w:rPr>
        <w:t>提出的</w:t>
      </w:r>
      <w:r>
        <w:rPr>
          <w:rFonts w:hint="eastAsia" w:ascii="仿宋_GB2312" w:hAnsi="仿宋_GB2312" w:eastAsia="仿宋_GB2312" w:cs="仿宋_GB2312"/>
          <w:spacing w:val="0"/>
          <w:w w:val="100"/>
          <w:position w:val="0"/>
          <w:sz w:val="32"/>
          <w:szCs w:val="32"/>
          <w:lang w:eastAsia="zh-CN"/>
        </w:rPr>
        <w:t>关于</w:t>
      </w:r>
      <w:r>
        <w:rPr>
          <w:rFonts w:hint="eastAsia" w:ascii="仿宋_GB2312" w:hAnsi="仿宋_GB2312" w:eastAsia="仿宋_GB2312" w:cs="仿宋_GB2312"/>
          <w:spacing w:val="0"/>
          <w:w w:val="100"/>
          <w:position w:val="0"/>
          <w:sz w:val="32"/>
          <w:szCs w:val="32"/>
        </w:rPr>
        <w:t>“</w:t>
      </w:r>
      <w:r>
        <w:rPr>
          <w:rFonts w:hint="eastAsia" w:ascii="仿宋_GB2312" w:hAnsi="仿宋_GB2312" w:eastAsia="仿宋_GB2312" w:cs="仿宋_GB2312"/>
          <w:spacing w:val="0"/>
          <w:w w:val="100"/>
          <w:position w:val="0"/>
          <w:sz w:val="32"/>
          <w:szCs w:val="32"/>
          <w:lang w:eastAsia="zh-CN"/>
        </w:rPr>
        <w:t>加快培育邢台特色食品区域公用品牌的建议”的提案收悉。</w:t>
      </w:r>
      <w:r>
        <w:rPr>
          <w:rFonts w:hint="eastAsia" w:ascii="仿宋_GB2312" w:hAnsi="仿宋_GB2312" w:eastAsia="仿宋_GB2312" w:cs="仿宋_GB2312"/>
          <w:sz w:val="32"/>
          <w:szCs w:val="32"/>
        </w:rPr>
        <w:t>我局高度重视，认真研究，积极抓好落实。现结合工作实际答复如下：</w:t>
      </w:r>
    </w:p>
    <w:p>
      <w:pPr>
        <w:keepNext w:val="0"/>
        <w:keepLines w:val="0"/>
        <w:pageBreakBefore w:val="0"/>
        <w:widowControl w:val="0"/>
        <w:kinsoku/>
        <w:wordWrap/>
        <w:overflowPunct/>
        <w:topLinePunct w:val="0"/>
        <w:bidi w:val="0"/>
        <w:adjustRightInd/>
        <w:snapToGrid/>
        <w:spacing w:line="560" w:lineRule="exact"/>
        <w:ind w:firstLine="640" w:firstLineChars="200"/>
        <w:textAlignment w:val="auto"/>
        <w:rPr>
          <w:rFonts w:hint="eastAsia" w:ascii="楷体_GB2312" w:hAnsi="楷体_GB2312" w:eastAsia="楷体_GB2312" w:cs="楷体_GB2312"/>
          <w:sz w:val="32"/>
          <w:szCs w:val="32"/>
          <w:lang w:eastAsia="zh-CN"/>
        </w:rPr>
      </w:pPr>
      <w:r>
        <w:rPr>
          <w:rFonts w:hint="eastAsia" w:ascii="黑体" w:hAnsi="黑体" w:eastAsia="黑体" w:cs="黑体"/>
          <w:sz w:val="32"/>
          <w:szCs w:val="32"/>
          <w:lang w:eastAsia="zh-CN"/>
        </w:rPr>
        <w:t>一、提案办理情况</w:t>
      </w:r>
    </w:p>
    <w:p>
      <w:pPr>
        <w:keepNext w:val="0"/>
        <w:keepLines w:val="0"/>
        <w:pageBreakBefore w:val="0"/>
        <w:widowControl/>
        <w:numPr>
          <w:ilvl w:val="0"/>
          <w:numId w:val="0"/>
        </w:numPr>
        <w:kinsoku/>
        <w:wordWrap/>
        <w:overflowPunct/>
        <w:topLinePunct w:val="0"/>
        <w:autoSpaceDE/>
        <w:autoSpaceDN/>
        <w:bidi w:val="0"/>
        <w:adjustRightInd w:val="0"/>
        <w:snapToGrid w:val="0"/>
        <w:spacing w:before="0" w:beforeAutospacing="0" w:after="0" w:afterAutospacing="0" w:line="560" w:lineRule="exact"/>
        <w:ind w:firstLine="640" w:firstLineChars="200"/>
        <w:textAlignment w:val="baseline"/>
        <w:rPr>
          <w:rFonts w:hint="eastAsia" w:ascii="仿宋_GB2312" w:hAnsi="仿宋_GB2312" w:eastAsia="仿宋_GB2312" w:cs="仿宋_GB2312"/>
          <w:color w:val="auto"/>
          <w:sz w:val="32"/>
          <w:szCs w:val="32"/>
          <w:lang w:val="en-US" w:eastAsia="zh-CN"/>
        </w:rPr>
        <w:sectPr>
          <w:pgSz w:w="11906" w:h="16838"/>
          <w:pgMar w:top="1440" w:right="1531" w:bottom="1440" w:left="1531" w:header="851" w:footer="1701" w:gutter="0"/>
          <w:pgNumType w:fmt="numberInDash"/>
          <w:cols w:space="425" w:num="1"/>
          <w:docGrid w:type="lines" w:linePitch="312" w:charSpace="0"/>
        </w:sectPr>
      </w:pPr>
      <w:r>
        <w:rPr>
          <w:rFonts w:hint="eastAsia" w:ascii="仿宋" w:hAnsi="仿宋" w:eastAsia="仿宋" w:cs="仿宋"/>
          <w:color w:val="auto"/>
          <w:sz w:val="32"/>
          <w:szCs w:val="32"/>
          <w:shd w:val="clear" w:color="auto" w:fill="auto"/>
          <w:lang w:val="en-US" w:eastAsia="zh-CN"/>
        </w:rPr>
        <w:t>近几</w:t>
      </w:r>
      <w:r>
        <w:rPr>
          <w:rFonts w:hint="eastAsia" w:ascii="仿宋_GB2312" w:hAnsi="宋体" w:eastAsia="仿宋_GB2312"/>
          <w:color w:val="auto"/>
          <w:sz w:val="32"/>
          <w:szCs w:val="32"/>
          <w:shd w:val="clear" w:color="auto" w:fill="auto"/>
          <w:lang w:val="en-US" w:eastAsia="zh-CN"/>
        </w:rPr>
        <w:t>年</w:t>
      </w:r>
      <w:r>
        <w:rPr>
          <w:rFonts w:hint="eastAsia" w:ascii="仿宋_GB2312" w:hAnsi="宋体" w:eastAsia="仿宋_GB2312"/>
          <w:color w:val="auto"/>
          <w:sz w:val="32"/>
          <w:szCs w:val="32"/>
          <w:shd w:val="clear" w:color="auto" w:fill="auto"/>
        </w:rPr>
        <w:t>我市大力实施农业品牌战略，取得良好成效</w:t>
      </w:r>
      <w:r>
        <w:rPr>
          <w:rFonts w:hint="eastAsia" w:ascii="仿宋_GB2312" w:hAnsi="宋体" w:eastAsia="仿宋_GB2312"/>
          <w:color w:val="auto"/>
          <w:sz w:val="32"/>
          <w:szCs w:val="32"/>
          <w:shd w:val="clear" w:color="auto" w:fill="auto"/>
          <w:lang w:eastAsia="zh-CN"/>
        </w:rPr>
        <w:t>。</w:t>
      </w:r>
      <w:r>
        <w:rPr>
          <w:rFonts w:hint="eastAsia" w:ascii="仿宋_GB2312" w:hAnsi="宋体" w:eastAsia="仿宋_GB2312"/>
          <w:color w:val="auto"/>
          <w:sz w:val="32"/>
          <w:szCs w:val="32"/>
          <w:shd w:val="clear" w:color="auto" w:fill="auto"/>
        </w:rPr>
        <w:t>截</w:t>
      </w:r>
      <w:r>
        <w:rPr>
          <w:rFonts w:hint="eastAsia" w:ascii="仿宋_GB2312" w:hAnsi="宋体" w:eastAsia="仿宋_GB2312"/>
          <w:color w:val="000000"/>
          <w:sz w:val="32"/>
          <w:szCs w:val="32"/>
        </w:rPr>
        <w:t>至</w:t>
      </w:r>
      <w:r>
        <w:rPr>
          <w:rFonts w:hint="eastAsia" w:ascii="仿宋_GB2312" w:hAnsi="宋体" w:eastAsia="仿宋_GB2312"/>
          <w:color w:val="000000"/>
          <w:sz w:val="32"/>
          <w:szCs w:val="32"/>
          <w:lang w:val="en-US" w:eastAsia="zh-CN"/>
        </w:rPr>
        <w:t>目前</w:t>
      </w:r>
      <w:r>
        <w:rPr>
          <w:rFonts w:hint="eastAsia" w:ascii="仿宋_GB2312" w:hAnsi="宋体" w:eastAsia="仿宋_GB2312"/>
          <w:color w:val="000000"/>
          <w:sz w:val="32"/>
          <w:szCs w:val="32"/>
        </w:rPr>
        <w:t>，</w:t>
      </w:r>
      <w:r>
        <w:rPr>
          <w:rFonts w:hint="eastAsia" w:ascii="仿宋_GB2312" w:hAnsi="仿宋_GB2312" w:eastAsia="仿宋_GB2312" w:cs="仿宋_GB2312"/>
          <w:color w:val="auto"/>
          <w:sz w:val="32"/>
          <w:szCs w:val="32"/>
          <w:lang w:eastAsia="zh-CN"/>
        </w:rPr>
        <w:t>全市共创建农产品区域公用品牌3</w:t>
      </w: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lang w:eastAsia="zh-CN"/>
        </w:rPr>
        <w:t>个，其中省级品牌达到1</w:t>
      </w:r>
      <w:r>
        <w:rPr>
          <w:rFonts w:hint="eastAsia" w:ascii="仿宋_GB2312" w:hAnsi="仿宋_GB2312" w:eastAsia="仿宋_GB2312" w:cs="仿宋_GB2312"/>
          <w:color w:val="auto"/>
          <w:sz w:val="32"/>
          <w:szCs w:val="32"/>
          <w:lang w:val="en-US" w:eastAsia="zh-CN"/>
        </w:rPr>
        <w:t>9</w:t>
      </w:r>
      <w:r>
        <w:rPr>
          <w:rFonts w:hint="eastAsia" w:ascii="仿宋_GB2312" w:hAnsi="仿宋_GB2312" w:eastAsia="仿宋_GB2312" w:cs="仿宋_GB2312"/>
          <w:color w:val="auto"/>
          <w:sz w:val="32"/>
          <w:szCs w:val="32"/>
          <w:lang w:eastAsia="zh-CN"/>
        </w:rPr>
        <w:t>个。</w:t>
      </w:r>
      <w:r>
        <w:rPr>
          <w:rFonts w:hint="eastAsia" w:ascii="仿宋_GB2312" w:hAnsi="仿宋_GB2312" w:eastAsia="仿宋_GB2312" w:cs="仿宋_GB2312"/>
          <w:color w:val="auto"/>
          <w:sz w:val="32"/>
          <w:szCs w:val="32"/>
          <w:lang w:val="en-US" w:eastAsia="zh-CN"/>
        </w:rPr>
        <w:t>2024年</w:t>
      </w:r>
      <w:r>
        <w:rPr>
          <w:rFonts w:hint="eastAsia" w:ascii="仿宋_GB2312" w:hAnsi="仿宋_GB2312" w:eastAsia="仿宋_GB2312" w:cs="仿宋_GB2312"/>
          <w:color w:val="auto"/>
          <w:sz w:val="32"/>
          <w:szCs w:val="32"/>
          <w:lang w:eastAsia="zh-CN"/>
        </w:rPr>
        <w:t>新打造了巨鹿小米、巨鹿高油酸花生、沙河太行鸡、宁晋河渠饼干、</w:t>
      </w:r>
      <w:r>
        <w:rPr>
          <w:rFonts w:hint="eastAsia" w:ascii="仿宋_GB2312" w:hAnsi="仿宋_GB2312" w:eastAsia="仿宋_GB2312" w:cs="仿宋_GB2312"/>
          <w:color w:val="auto"/>
          <w:sz w:val="32"/>
          <w:szCs w:val="32"/>
          <w:lang w:val="en-US" w:eastAsia="zh-CN"/>
        </w:rPr>
        <w:t>隆尧食品</w:t>
      </w:r>
      <w:r>
        <w:rPr>
          <w:rFonts w:hint="eastAsia" w:ascii="仿宋_GB2312" w:hAnsi="仿宋_GB2312" w:eastAsia="仿宋_GB2312" w:cs="仿宋_GB2312"/>
          <w:color w:val="auto"/>
          <w:sz w:val="32"/>
          <w:szCs w:val="32"/>
          <w:lang w:eastAsia="zh-CN"/>
        </w:rPr>
        <w:t>等</w:t>
      </w:r>
      <w:r>
        <w:rPr>
          <w:rFonts w:hint="eastAsia" w:ascii="仿宋_GB2312" w:hAnsi="仿宋_GB2312" w:eastAsia="仿宋_GB2312" w:cs="仿宋_GB2312"/>
          <w:color w:val="auto"/>
          <w:sz w:val="32"/>
          <w:szCs w:val="32"/>
          <w:lang w:val="en-US" w:eastAsia="zh-CN"/>
        </w:rPr>
        <w:t>6个区域公用品牌。巨鹿金银花、威梨入选2024年中国农业品牌目录。平乡县滏河贡白菜“滏河贡”商标被评为“河北省著名品牌”。新河金耳、威县葡萄、南宫黄韭、平乡滏河贡白菜、宁晋羊肚菌成功入选全国名特优新农</w:t>
      </w:r>
    </w:p>
    <w:p>
      <w:pPr>
        <w:keepNext w:val="0"/>
        <w:keepLines w:val="0"/>
        <w:pageBreakBefore w:val="0"/>
        <w:widowControl/>
        <w:numPr>
          <w:ilvl w:val="0"/>
          <w:numId w:val="0"/>
        </w:numPr>
        <w:kinsoku/>
        <w:wordWrap/>
        <w:overflowPunct/>
        <w:topLinePunct w:val="0"/>
        <w:autoSpaceDE/>
        <w:autoSpaceDN/>
        <w:bidi w:val="0"/>
        <w:adjustRightInd w:val="0"/>
        <w:snapToGrid w:val="0"/>
        <w:spacing w:before="0" w:beforeAutospacing="0" w:after="0" w:afterAutospacing="0" w:line="560" w:lineRule="exact"/>
        <w:textAlignment w:val="baseline"/>
        <w:rPr>
          <w:rFonts w:hint="eastAsia" w:ascii="仿宋_GB2312" w:eastAsia="仿宋_GB2312"/>
          <w:color w:val="auto"/>
          <w:sz w:val="32"/>
          <w:szCs w:val="32"/>
          <w:lang w:eastAsia="zh-CN"/>
        </w:rPr>
      </w:pPr>
      <w:r>
        <w:rPr>
          <w:rFonts w:hint="eastAsia" w:ascii="仿宋_GB2312" w:hAnsi="仿宋_GB2312" w:eastAsia="仿宋_GB2312" w:cs="仿宋_GB2312"/>
          <w:color w:val="auto"/>
          <w:sz w:val="32"/>
          <w:szCs w:val="32"/>
          <w:lang w:val="en-US" w:eastAsia="zh-CN"/>
        </w:rPr>
        <w:t>产品名录，参加了全国2024年中国农民丰收节金秋消费季土特产推介活动。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color w:val="auto"/>
          <w:sz w:val="32"/>
          <w:szCs w:val="32"/>
          <w:lang w:eastAsia="zh-CN"/>
        </w:rPr>
      </w:pPr>
      <w:r>
        <w:rPr>
          <w:rFonts w:hint="eastAsia" w:ascii="黑体" w:hAnsi="黑体" w:eastAsia="黑体" w:cs="黑体"/>
          <w:color w:val="auto"/>
          <w:sz w:val="32"/>
          <w:szCs w:val="32"/>
          <w:lang w:eastAsia="zh-CN"/>
        </w:rPr>
        <w:t>二、主要经验做法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color w:val="000000"/>
          <w:kern w:val="0"/>
          <w:sz w:val="32"/>
          <w:szCs w:val="32"/>
          <w:shd w:val="clear" w:color="auto" w:fill="FFFFFF"/>
          <w:lang w:val="en-US" w:eastAsia="zh-CN" w:bidi="ar-SA"/>
        </w:rPr>
      </w:pPr>
      <w:r>
        <w:rPr>
          <w:rFonts w:hint="eastAsia" w:ascii="楷体_GB2312" w:hAnsi="楷体_GB2312" w:eastAsia="楷体_GB2312" w:cs="楷体_GB2312"/>
          <w:sz w:val="32"/>
          <w:szCs w:val="32"/>
          <w:lang w:eastAsia="zh-CN"/>
        </w:rPr>
        <w:t>（一）</w:t>
      </w:r>
      <w:r>
        <w:rPr>
          <w:rFonts w:hint="eastAsia" w:ascii="楷体_GB2312" w:hAnsi="楷体_GB2312" w:eastAsia="楷体_GB2312" w:cs="楷体_GB2312"/>
          <w:sz w:val="32"/>
          <w:szCs w:val="32"/>
        </w:rPr>
        <w:t>做好</w:t>
      </w:r>
      <w:r>
        <w:rPr>
          <w:rFonts w:hint="eastAsia" w:ascii="楷体_GB2312" w:hAnsi="楷体_GB2312" w:eastAsia="楷体_GB2312" w:cs="楷体_GB2312"/>
          <w:sz w:val="32"/>
          <w:szCs w:val="32"/>
          <w:lang w:eastAsia="zh-CN"/>
        </w:rPr>
        <w:t>农业</w:t>
      </w:r>
      <w:r>
        <w:rPr>
          <w:rFonts w:hint="eastAsia" w:ascii="楷体_GB2312" w:hAnsi="楷体_GB2312" w:eastAsia="楷体_GB2312" w:cs="楷体_GB2312"/>
          <w:sz w:val="32"/>
          <w:szCs w:val="32"/>
        </w:rPr>
        <w:t>品牌</w:t>
      </w:r>
      <w:r>
        <w:rPr>
          <w:rFonts w:hint="eastAsia" w:ascii="楷体_GB2312" w:hAnsi="楷体_GB2312" w:eastAsia="楷体_GB2312" w:cs="楷体_GB2312"/>
          <w:sz w:val="32"/>
          <w:szCs w:val="32"/>
          <w:lang w:eastAsia="zh-CN"/>
        </w:rPr>
        <w:t>打造</w:t>
      </w:r>
      <w:r>
        <w:rPr>
          <w:rFonts w:hint="eastAsia" w:ascii="楷体_GB2312" w:hAnsi="楷体_GB2312" w:eastAsia="楷体_GB2312" w:cs="楷体_GB2312"/>
          <w:sz w:val="32"/>
          <w:szCs w:val="32"/>
        </w:rPr>
        <w:t>提升</w:t>
      </w:r>
      <w:r>
        <w:rPr>
          <w:rFonts w:hint="eastAsia" w:ascii="楷体_GB2312" w:hAnsi="楷体_GB2312" w:eastAsia="楷体_GB2312" w:cs="楷体_GB2312"/>
          <w:sz w:val="32"/>
          <w:szCs w:val="32"/>
          <w:lang w:eastAsia="zh-CN"/>
        </w:rPr>
        <w:t>。</w:t>
      </w:r>
      <w:r>
        <w:rPr>
          <w:rFonts w:hint="eastAsia" w:ascii="仿宋" w:hAnsi="仿宋" w:eastAsia="仿宋" w:cs="宋体"/>
          <w:b/>
          <w:bCs/>
          <w:sz w:val="32"/>
          <w:szCs w:val="40"/>
          <w:lang w:val="en-US" w:eastAsia="zh-CN"/>
        </w:rPr>
        <w:t>一是</w:t>
      </w:r>
      <w:r>
        <w:rPr>
          <w:rFonts w:hint="eastAsia" w:ascii="仿宋_GB2312" w:hAnsi="仿宋_GB2312" w:eastAsia="仿宋_GB2312" w:cs="仿宋_GB2312"/>
          <w:b w:val="0"/>
          <w:bCs/>
          <w:color w:val="000000"/>
          <w:kern w:val="0"/>
          <w:sz w:val="32"/>
          <w:szCs w:val="32"/>
          <w:shd w:val="clear" w:color="auto" w:fill="FFFFFF"/>
          <w:lang w:val="en-US" w:eastAsia="zh-CN" w:bidi="ar-SA"/>
        </w:rPr>
        <w:t>开展了全域区域公用品牌“邢台上农”的打造提升活动，塑造邢台农业的整体品牌形象，统领单产业、单品类等农产品区域公用品牌和企业品牌的对外宣传推广，提升品牌形象和影响力。</w:t>
      </w:r>
      <w:r>
        <w:rPr>
          <w:rFonts w:hint="eastAsia" w:ascii="仿宋_GB2312" w:hAnsi="仿宋_GB2312" w:eastAsia="仿宋_GB2312" w:cs="仿宋_GB2312"/>
          <w:b/>
          <w:bCs w:val="0"/>
          <w:color w:val="000000"/>
          <w:kern w:val="0"/>
          <w:sz w:val="32"/>
          <w:szCs w:val="32"/>
          <w:shd w:val="clear" w:color="auto" w:fill="FFFFFF"/>
          <w:lang w:val="en-US" w:eastAsia="zh-CN" w:bidi="ar-SA"/>
        </w:rPr>
        <w:t>二是</w:t>
      </w:r>
      <w:r>
        <w:rPr>
          <w:rFonts w:hint="eastAsia" w:ascii="仿宋_GB2312" w:hAnsi="仿宋_GB2312" w:eastAsia="仿宋_GB2312" w:cs="仿宋_GB2312"/>
          <w:b w:val="0"/>
          <w:bCs/>
          <w:color w:val="000000"/>
          <w:kern w:val="0"/>
          <w:sz w:val="32"/>
          <w:szCs w:val="32"/>
          <w:shd w:val="clear" w:color="auto" w:fill="FFFFFF"/>
          <w:lang w:val="en-US" w:eastAsia="zh-CN" w:bidi="ar-SA"/>
        </w:rPr>
        <w:t>开展了第八届河北农业品牌系列评选活动，</w:t>
      </w:r>
      <w:r>
        <w:rPr>
          <w:rFonts w:hint="eastAsia" w:ascii="仿宋_GB2312" w:hAnsi="仿宋_GB2312" w:eastAsia="仿宋_GB2312" w:cs="仿宋_GB2312"/>
          <w:b w:val="0"/>
          <w:bCs w:val="0"/>
          <w:spacing w:val="0"/>
          <w:sz w:val="32"/>
          <w:szCs w:val="32"/>
          <w:lang w:val="en-US" w:eastAsia="zh-CN"/>
        </w:rPr>
        <w:t>新河金耳、平乡滏河贡白菜、沙河太行鸡等三个品牌入选省级农产品区域公用品牌，好面缘集团邢台面粉有限公司入选省级领军企业品牌。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eastAsia="zh-CN"/>
        </w:rPr>
        <w:t>（二）广泛宣传名优农产品品牌。</w:t>
      </w:r>
      <w:r>
        <w:rPr>
          <w:rFonts w:hint="eastAsia" w:ascii="仿宋_GB2312" w:hAnsi="仿宋_GB2312" w:eastAsia="仿宋_GB2312" w:cs="仿宋_GB2312"/>
          <w:b/>
          <w:bCs/>
          <w:sz w:val="32"/>
          <w:szCs w:val="32"/>
          <w:lang w:val="en-US" w:eastAsia="zh-CN"/>
        </w:rPr>
        <w:t>一是</w:t>
      </w:r>
      <w:r>
        <w:rPr>
          <w:rFonts w:hint="eastAsia" w:ascii="仿宋_GB2312" w:hAnsi="仿宋_GB2312" w:eastAsia="仿宋_GB2312" w:cs="仿宋_GB2312"/>
          <w:sz w:val="32"/>
          <w:szCs w:val="32"/>
          <w:lang w:val="en-US" w:eastAsia="zh-CN"/>
        </w:rPr>
        <w:t>开展网络新媒体宣传。开通了邢台上农官方抖音账号，对我市特色品牌农产品进行宣传推广；借助京东电商平台，开展了河北农产品线上展销活动。</w:t>
      </w:r>
      <w:r>
        <w:rPr>
          <w:rFonts w:hint="eastAsia" w:ascii="仿宋_GB2312" w:hAnsi="仿宋_GB2312" w:eastAsia="仿宋_GB2312" w:cs="仿宋_GB2312"/>
          <w:b/>
          <w:bCs/>
          <w:sz w:val="32"/>
          <w:szCs w:val="32"/>
          <w:lang w:val="en-US" w:eastAsia="zh-CN"/>
        </w:rPr>
        <w:t>二是</w:t>
      </w:r>
      <w:r>
        <w:rPr>
          <w:rFonts w:hint="eastAsia" w:ascii="仿宋_GB2312" w:hAnsi="仿宋_GB2312" w:eastAsia="仿宋_GB2312" w:cs="仿宋_GB2312"/>
          <w:sz w:val="32"/>
          <w:szCs w:val="32"/>
          <w:lang w:val="en-US" w:eastAsia="zh-CN"/>
        </w:rPr>
        <w:t>强化街头广告宣传。在</w:t>
      </w:r>
      <w:r>
        <w:rPr>
          <w:rFonts w:hint="eastAsia" w:ascii="仿宋_GB2312" w:hAnsi="仿宋_GB2312" w:eastAsia="仿宋_GB2312" w:cs="仿宋_GB2312"/>
          <w:sz w:val="32"/>
          <w:szCs w:val="32"/>
          <w:lang w:val="en-US" w:eastAsia="zh-CN"/>
        </w:rPr>
        <w:t>北京西站投放巨鹿金银花、临城薄皮核桃等区域公用品牌广告牌。</w:t>
      </w:r>
      <w:r>
        <w:rPr>
          <w:rFonts w:hint="eastAsia" w:ascii="仿宋_GB2312" w:hAnsi="仿宋_GB2312" w:eastAsia="仿宋_GB2312" w:cs="仿宋_GB2312"/>
          <w:b/>
          <w:bCs/>
          <w:sz w:val="32"/>
          <w:szCs w:val="32"/>
          <w:lang w:val="en-US" w:eastAsia="zh-CN"/>
        </w:rPr>
        <w:t>三是</w:t>
      </w:r>
      <w:r>
        <w:rPr>
          <w:rFonts w:hint="eastAsia" w:ascii="仿宋_GB2312" w:hAnsi="仿宋_GB2312" w:eastAsia="仿宋_GB2312" w:cs="仿宋_GB2312"/>
          <w:sz w:val="32"/>
          <w:szCs w:val="32"/>
          <w:lang w:val="en-US" w:eastAsia="zh-CN"/>
        </w:rPr>
        <w:t>利用传统媒体宣传。</w:t>
      </w:r>
      <w:r>
        <w:rPr>
          <w:rFonts w:hint="eastAsia" w:ascii="仿宋_GB2312" w:hAnsi="仿宋_GB2312" w:eastAsia="仿宋_GB2312" w:cs="仿宋_GB2312"/>
          <w:sz w:val="32"/>
        </w:rPr>
        <w:t>策划出版</w:t>
      </w:r>
      <w:r>
        <w:rPr>
          <w:rFonts w:hint="eastAsia" w:ascii="仿宋_GB2312" w:hAnsi="仿宋_GB2312" w:eastAsia="仿宋_GB2312" w:cs="仿宋_GB2312"/>
          <w:sz w:val="32"/>
          <w:lang w:eastAsia="zh-CN"/>
        </w:rPr>
        <w:t>了</w:t>
      </w:r>
      <w:r>
        <w:rPr>
          <w:rFonts w:hint="eastAsia" w:ascii="仿宋_GB2312" w:hAnsi="仿宋_GB2312" w:eastAsia="仿宋_GB2312" w:cs="仿宋_GB2312"/>
          <w:sz w:val="32"/>
        </w:rPr>
        <w:t>邢台农业品牌</w:t>
      </w:r>
      <w:r>
        <w:rPr>
          <w:rFonts w:hint="eastAsia" w:ascii="仿宋_GB2312" w:hAnsi="仿宋_GB2312" w:eastAsia="仿宋_GB2312" w:cs="仿宋_GB2312"/>
          <w:sz w:val="32"/>
          <w:lang w:eastAsia="zh-CN"/>
        </w:rPr>
        <w:t>故事</w:t>
      </w:r>
      <w:r>
        <w:rPr>
          <w:rFonts w:hint="eastAsia" w:ascii="仿宋_GB2312" w:hAnsi="仿宋_GB2312" w:eastAsia="仿宋_GB2312" w:cs="仿宋_GB2312"/>
          <w:sz w:val="32"/>
        </w:rPr>
        <w:t>图书</w:t>
      </w:r>
      <w:r>
        <w:rPr>
          <w:rFonts w:hint="eastAsia" w:ascii="仿宋_GB2312" w:hAnsi="仿宋_GB2312" w:eastAsia="仿宋_GB2312" w:cs="仿宋_GB2312"/>
          <w:sz w:val="32"/>
          <w:lang w:eastAsia="zh-CN"/>
        </w:rPr>
        <w:t>；</w:t>
      </w:r>
      <w:r>
        <w:rPr>
          <w:rFonts w:hint="eastAsia" w:ascii="仿宋_GB2312" w:hAnsi="仿宋_GB2312" w:eastAsia="仿宋_GB2312" w:cs="仿宋_GB2312"/>
          <w:sz w:val="32"/>
          <w:lang w:eastAsia="zh-CN"/>
        </w:rPr>
        <w:t>在《中国食品工业年鉴》刊登彩色专版传播广告，</w:t>
      </w:r>
      <w:r>
        <w:rPr>
          <w:rFonts w:hint="eastAsia" w:ascii="仿宋_GB2312" w:hAnsi="仿宋_GB2312" w:eastAsia="仿宋_GB2312" w:cs="仿宋_GB2312"/>
          <w:sz w:val="32"/>
        </w:rPr>
        <w:t>进一步</w:t>
      </w:r>
      <w:r>
        <w:rPr>
          <w:rFonts w:hint="eastAsia" w:ascii="仿宋_GB2312" w:hAnsi="仿宋_GB2312" w:eastAsia="仿宋_GB2312" w:cs="仿宋_GB2312"/>
          <w:sz w:val="32"/>
          <w:lang w:eastAsia="zh-CN"/>
        </w:rPr>
        <w:t>宣传推广我市</w:t>
      </w:r>
      <w:r>
        <w:rPr>
          <w:rFonts w:hint="eastAsia" w:ascii="仿宋_GB2312" w:hAnsi="仿宋_GB2312" w:eastAsia="仿宋_GB2312" w:cs="仿宋_GB2312"/>
          <w:sz w:val="32"/>
        </w:rPr>
        <w:t>农</w:t>
      </w:r>
      <w:r>
        <w:rPr>
          <w:rFonts w:hint="eastAsia" w:ascii="仿宋_GB2312" w:hAnsi="仿宋_GB2312" w:eastAsia="仿宋_GB2312" w:cs="仿宋_GB2312"/>
          <w:sz w:val="32"/>
          <w:lang w:eastAsia="zh-CN"/>
        </w:rPr>
        <w:t>产品区域公用</w:t>
      </w:r>
      <w:r>
        <w:rPr>
          <w:rFonts w:hint="eastAsia" w:ascii="仿宋_GB2312" w:hAnsi="仿宋_GB2312" w:eastAsia="仿宋_GB2312" w:cs="仿宋_GB2312"/>
          <w:sz w:val="32"/>
        </w:rPr>
        <w:t>品牌</w:t>
      </w:r>
      <w:r>
        <w:rPr>
          <w:rFonts w:hint="eastAsia" w:ascii="仿宋_GB2312" w:hAnsi="仿宋_GB2312" w:eastAsia="仿宋_GB2312" w:cs="仿宋_GB2312"/>
          <w:sz w:val="32"/>
          <w:lang w:val="en-US" w:eastAsia="zh-CN"/>
        </w:rPr>
        <w:t>。</w:t>
      </w:r>
      <w:r>
        <w:rPr>
          <w:rFonts w:hint="eastAsia" w:ascii="仿宋_GB2312" w:hAnsi="仿宋_GB2312" w:eastAsia="仿宋_GB2312" w:cs="仿宋_GB2312"/>
          <w:b/>
          <w:bCs/>
          <w:sz w:val="32"/>
          <w:lang w:val="en-US" w:eastAsia="zh-CN"/>
        </w:rPr>
        <w:t>四是</w:t>
      </w:r>
      <w:r>
        <w:rPr>
          <w:rFonts w:hint="eastAsia" w:ascii="仿宋_GB2312" w:hAnsi="仿宋_GB2312" w:eastAsia="仿宋_GB2312" w:cs="仿宋_GB2312"/>
          <w:sz w:val="32"/>
          <w:lang w:val="en-US" w:eastAsia="zh-CN"/>
        </w:rPr>
        <w:t>开展了</w:t>
      </w:r>
      <w:r>
        <w:rPr>
          <w:rFonts w:hint="eastAsia" w:ascii="仿宋_GB2312" w:hAnsi="仿宋_GB2312" w:eastAsia="仿宋_GB2312" w:cs="仿宋_GB2312"/>
          <w:sz w:val="32"/>
          <w:szCs w:val="32"/>
        </w:rPr>
        <w:t>名人代言品牌、宣传推介</w:t>
      </w:r>
      <w:r>
        <w:rPr>
          <w:rFonts w:hint="eastAsia" w:ascii="仿宋_GB2312" w:hAnsi="仿宋_GB2312" w:eastAsia="仿宋_GB2312" w:cs="仿宋_GB2312"/>
          <w:sz w:val="32"/>
          <w:szCs w:val="32"/>
          <w:lang w:val="en-US" w:eastAsia="zh-CN"/>
        </w:rPr>
        <w:t>品牌农产品活动，通过社会各阶层对河北农业品牌进行一次有效的宣传推介活动。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楷体_GB2312" w:hAnsi="楷体_GB2312" w:eastAsia="楷体_GB2312" w:cs="楷体_GB2312"/>
          <w:sz w:val="32"/>
          <w:szCs w:val="32"/>
          <w:lang w:eastAsia="zh-CN"/>
        </w:rPr>
        <w:t>（三）积极拓展品牌农产品销售市场。</w:t>
      </w:r>
      <w:r>
        <w:rPr>
          <w:rFonts w:hint="eastAsia" w:ascii="仿宋_GB2312" w:hAnsi="仿宋_GB2312" w:eastAsia="仿宋_GB2312" w:cs="仿宋_GB2312"/>
          <w:b/>
          <w:bCs/>
          <w:kern w:val="44"/>
          <w:sz w:val="32"/>
          <w:szCs w:val="32"/>
          <w:lang w:val="en-US" w:eastAsia="zh-CN"/>
        </w:rPr>
        <w:t>一是立足本地，</w:t>
      </w:r>
      <w:r>
        <w:rPr>
          <w:rFonts w:hint="eastAsia" w:ascii="仿宋_GB2312" w:hAnsi="仿宋_GB2312" w:eastAsia="仿宋_GB2312" w:cs="仿宋_GB2312"/>
          <w:b w:val="0"/>
          <w:bCs w:val="0"/>
          <w:color w:val="auto"/>
          <w:spacing w:val="0"/>
          <w:kern w:val="0"/>
          <w:sz w:val="32"/>
          <w:szCs w:val="32"/>
          <w:lang w:val="en-US" w:eastAsia="zh-CN" w:bidi="ar-SA"/>
        </w:rPr>
        <w:t>邢台市2024年丰收节暨沙河市品牌农产品发布推介会在沙河市佛照山景区成功举办；</w:t>
      </w:r>
      <w:r>
        <w:rPr>
          <w:rFonts w:hint="eastAsia" w:ascii="仿宋_GB2312" w:hAnsi="仿宋_GB2312" w:eastAsia="仿宋_GB2312" w:cs="仿宋_GB2312"/>
          <w:i w:val="0"/>
          <w:iCs w:val="0"/>
          <w:caps w:val="0"/>
          <w:color w:val="auto"/>
          <w:spacing w:val="0"/>
          <w:sz w:val="32"/>
          <w:szCs w:val="32"/>
          <w:shd w:val="clear" w:fill="FFFFFF"/>
          <w:lang w:eastAsia="zh-CN"/>
        </w:rPr>
        <w:t>由市农业农村局</w:t>
      </w:r>
      <w:r>
        <w:rPr>
          <w:rFonts w:hint="eastAsia" w:ascii="仿宋_GB2312" w:hAnsi="仿宋_GB2312" w:eastAsia="仿宋_GB2312" w:cs="仿宋_GB2312"/>
          <w:i w:val="0"/>
          <w:iCs w:val="0"/>
          <w:caps w:val="0"/>
          <w:color w:val="auto"/>
          <w:spacing w:val="0"/>
          <w:sz w:val="32"/>
          <w:szCs w:val="32"/>
          <w:shd w:val="clear" w:fill="FFFFFF"/>
        </w:rPr>
        <w:t>举办的2024邢台市食品加工产业振兴发展大会暨农业品牌营销推广活动在太行国际会展中心成功举行</w:t>
      </w:r>
      <w:r>
        <w:rPr>
          <w:rFonts w:hint="eastAsia" w:ascii="仿宋_GB2312" w:hAnsi="仿宋_GB2312" w:eastAsia="仿宋_GB2312" w:cs="仿宋_GB2312"/>
          <w:i w:val="0"/>
          <w:iCs w:val="0"/>
          <w:caps w:val="0"/>
          <w:color w:val="auto"/>
          <w:spacing w:val="0"/>
          <w:sz w:val="32"/>
          <w:szCs w:val="32"/>
          <w:shd w:val="clear" w:fill="FFFFFF"/>
          <w:lang w:eastAsia="zh-CN"/>
        </w:rPr>
        <w:t>，</w:t>
      </w:r>
      <w:r>
        <w:rPr>
          <w:rFonts w:hint="eastAsia" w:ascii="仿宋_GB2312" w:hAnsi="仿宋_GB2312" w:eastAsia="仿宋_GB2312" w:cs="仿宋_GB2312"/>
          <w:i w:val="0"/>
          <w:iCs w:val="0"/>
          <w:caps w:val="0"/>
          <w:color w:val="auto"/>
          <w:spacing w:val="0"/>
          <w:sz w:val="32"/>
          <w:szCs w:val="32"/>
          <w:shd w:val="clear" w:fill="FFFFFF"/>
        </w:rPr>
        <w:t>现场销售</w:t>
      </w:r>
      <w:r>
        <w:rPr>
          <w:rFonts w:hint="eastAsia" w:ascii="仿宋_GB2312" w:hAnsi="仿宋_GB2312" w:eastAsia="仿宋_GB2312" w:cs="仿宋_GB2312"/>
          <w:i w:val="0"/>
          <w:iCs w:val="0"/>
          <w:caps w:val="0"/>
          <w:color w:val="auto"/>
          <w:spacing w:val="0"/>
          <w:sz w:val="32"/>
          <w:szCs w:val="32"/>
          <w:shd w:val="clear" w:fill="FFFFFF"/>
          <w:lang w:eastAsia="zh-CN"/>
        </w:rPr>
        <w:t>额</w:t>
      </w:r>
      <w:r>
        <w:rPr>
          <w:rFonts w:hint="eastAsia" w:ascii="仿宋_GB2312" w:hAnsi="仿宋_GB2312" w:eastAsia="仿宋_GB2312" w:cs="仿宋_GB2312"/>
          <w:i w:val="0"/>
          <w:iCs w:val="0"/>
          <w:caps w:val="0"/>
          <w:color w:val="auto"/>
          <w:spacing w:val="0"/>
          <w:sz w:val="32"/>
          <w:szCs w:val="32"/>
          <w:shd w:val="clear" w:fill="FFFFFF"/>
        </w:rPr>
        <w:t>约70万元，达成合作意向近百项</w:t>
      </w:r>
      <w:r>
        <w:rPr>
          <w:rFonts w:hint="eastAsia" w:ascii="仿宋_GB2312" w:hAnsi="仿宋_GB2312" w:eastAsia="仿宋_GB2312" w:cs="仿宋_GB2312"/>
          <w:i w:val="0"/>
          <w:iCs w:val="0"/>
          <w:caps w:val="0"/>
          <w:color w:val="auto"/>
          <w:spacing w:val="0"/>
          <w:sz w:val="32"/>
          <w:szCs w:val="32"/>
          <w:shd w:val="clear" w:fill="FFFFFF"/>
          <w:lang w:eastAsia="zh-CN"/>
        </w:rPr>
        <w:t>；</w:t>
      </w:r>
      <w:r>
        <w:rPr>
          <w:rFonts w:hint="eastAsia" w:ascii="仿宋_GB2312" w:hAnsi="仿宋_GB2312" w:eastAsia="仿宋_GB2312" w:cs="仿宋_GB2312"/>
          <w:i w:val="0"/>
          <w:iCs w:val="0"/>
          <w:caps w:val="0"/>
          <w:color w:val="auto"/>
          <w:spacing w:val="0"/>
          <w:sz w:val="32"/>
          <w:szCs w:val="32"/>
          <w:shd w:val="clear" w:fill="FFFFFF"/>
        </w:rPr>
        <w:t>组织20个县</w:t>
      </w:r>
      <w:r>
        <w:rPr>
          <w:rFonts w:hint="eastAsia" w:ascii="仿宋_GB2312" w:hAnsi="仿宋_GB2312" w:eastAsia="仿宋_GB2312" w:cs="仿宋_GB2312"/>
          <w:i w:val="0"/>
          <w:iCs w:val="0"/>
          <w:caps w:val="0"/>
          <w:color w:val="auto"/>
          <w:spacing w:val="0"/>
          <w:sz w:val="32"/>
          <w:szCs w:val="32"/>
          <w:shd w:val="clear" w:fill="FFFFFF"/>
          <w:lang w:eastAsia="zh-CN"/>
        </w:rPr>
        <w:t>（</w:t>
      </w:r>
      <w:r>
        <w:rPr>
          <w:rFonts w:hint="eastAsia" w:ascii="仿宋_GB2312" w:hAnsi="仿宋_GB2312" w:eastAsia="仿宋_GB2312" w:cs="仿宋_GB2312"/>
          <w:i w:val="0"/>
          <w:iCs w:val="0"/>
          <w:caps w:val="0"/>
          <w:color w:val="auto"/>
          <w:spacing w:val="0"/>
          <w:sz w:val="32"/>
          <w:szCs w:val="32"/>
          <w:shd w:val="clear" w:fill="FFFFFF"/>
        </w:rPr>
        <w:t>市</w:t>
      </w:r>
      <w:r>
        <w:rPr>
          <w:rFonts w:hint="eastAsia" w:ascii="仿宋_GB2312" w:hAnsi="仿宋_GB2312" w:eastAsia="仿宋_GB2312" w:cs="仿宋_GB2312"/>
          <w:i w:val="0"/>
          <w:iCs w:val="0"/>
          <w:caps w:val="0"/>
          <w:color w:val="auto"/>
          <w:spacing w:val="0"/>
          <w:sz w:val="32"/>
          <w:szCs w:val="32"/>
          <w:shd w:val="clear" w:fill="FFFFFF"/>
          <w:lang w:eastAsia="zh-CN"/>
        </w:rPr>
        <w:t>、</w:t>
      </w:r>
      <w:r>
        <w:rPr>
          <w:rFonts w:hint="eastAsia" w:ascii="仿宋_GB2312" w:hAnsi="仿宋_GB2312" w:eastAsia="仿宋_GB2312" w:cs="仿宋_GB2312"/>
          <w:i w:val="0"/>
          <w:iCs w:val="0"/>
          <w:caps w:val="0"/>
          <w:color w:val="auto"/>
          <w:spacing w:val="0"/>
          <w:sz w:val="32"/>
          <w:szCs w:val="32"/>
          <w:shd w:val="clear" w:fill="FFFFFF"/>
        </w:rPr>
        <w:t>区</w:t>
      </w:r>
      <w:r>
        <w:rPr>
          <w:rFonts w:hint="eastAsia" w:ascii="仿宋_GB2312" w:hAnsi="仿宋_GB2312" w:eastAsia="仿宋_GB2312" w:cs="仿宋_GB2312"/>
          <w:i w:val="0"/>
          <w:iCs w:val="0"/>
          <w:caps w:val="0"/>
          <w:color w:val="auto"/>
          <w:spacing w:val="0"/>
          <w:sz w:val="32"/>
          <w:szCs w:val="32"/>
          <w:shd w:val="clear" w:fill="FFFFFF"/>
          <w:lang w:eastAsia="zh-CN"/>
        </w:rPr>
        <w:t>）</w:t>
      </w:r>
      <w:r>
        <w:rPr>
          <w:rFonts w:hint="eastAsia" w:ascii="仿宋_GB2312" w:hAnsi="仿宋_GB2312" w:eastAsia="仿宋_GB2312" w:cs="仿宋_GB2312"/>
          <w:i w:val="0"/>
          <w:iCs w:val="0"/>
          <w:caps w:val="0"/>
          <w:color w:val="auto"/>
          <w:spacing w:val="0"/>
          <w:sz w:val="32"/>
          <w:szCs w:val="32"/>
          <w:shd w:val="clear" w:fill="FFFFFF"/>
        </w:rPr>
        <w:t>109家农产品（食品）企业参加首届太行泉城春节年货大集展销活动，</w:t>
      </w:r>
      <w:r>
        <w:rPr>
          <w:rFonts w:hint="eastAsia" w:ascii="仿宋_GB2312" w:hAnsi="仿宋_GB2312" w:eastAsia="仿宋_GB2312" w:cs="仿宋_GB2312"/>
          <w:i w:val="0"/>
          <w:iCs w:val="0"/>
          <w:caps w:val="0"/>
          <w:color w:val="auto"/>
          <w:spacing w:val="0"/>
          <w:sz w:val="32"/>
          <w:szCs w:val="32"/>
          <w:shd w:val="clear" w:fill="FFFFFF"/>
          <w:lang w:eastAsia="zh-CN"/>
        </w:rPr>
        <w:t>现场</w:t>
      </w:r>
      <w:r>
        <w:rPr>
          <w:rFonts w:hint="eastAsia" w:ascii="仿宋_GB2312" w:hAnsi="仿宋_GB2312" w:eastAsia="仿宋_GB2312" w:cs="仿宋_GB2312"/>
          <w:i w:val="0"/>
          <w:iCs w:val="0"/>
          <w:caps w:val="0"/>
          <w:color w:val="auto"/>
          <w:spacing w:val="0"/>
          <w:sz w:val="32"/>
          <w:szCs w:val="32"/>
          <w:shd w:val="clear" w:fill="FFFFFF"/>
        </w:rPr>
        <w:t>销售额</w:t>
      </w:r>
      <w:r>
        <w:rPr>
          <w:rFonts w:hint="eastAsia" w:ascii="仿宋_GB2312" w:hAnsi="仿宋_GB2312" w:eastAsia="仿宋_GB2312" w:cs="仿宋_GB2312"/>
          <w:i w:val="0"/>
          <w:iCs w:val="0"/>
          <w:caps w:val="0"/>
          <w:color w:val="auto"/>
          <w:spacing w:val="0"/>
          <w:sz w:val="32"/>
          <w:szCs w:val="32"/>
          <w:shd w:val="clear" w:fill="FFFFFF"/>
          <w:lang w:eastAsia="zh-CN"/>
        </w:rPr>
        <w:t>约</w:t>
      </w:r>
      <w:r>
        <w:rPr>
          <w:rFonts w:hint="eastAsia" w:ascii="仿宋_GB2312" w:hAnsi="仿宋_GB2312" w:eastAsia="仿宋_GB2312" w:cs="仿宋_GB2312"/>
          <w:i w:val="0"/>
          <w:iCs w:val="0"/>
          <w:caps w:val="0"/>
          <w:color w:val="auto"/>
          <w:spacing w:val="0"/>
          <w:sz w:val="32"/>
          <w:szCs w:val="32"/>
          <w:shd w:val="clear" w:fill="FFFFFF"/>
        </w:rPr>
        <w:t>76.5万元。</w:t>
      </w:r>
      <w:r>
        <w:rPr>
          <w:rFonts w:hint="eastAsia" w:ascii="仿宋_GB2312" w:eastAsia="仿宋_GB2312"/>
          <w:b/>
          <w:bCs/>
          <w:kern w:val="44"/>
          <w:sz w:val="32"/>
          <w:szCs w:val="32"/>
          <w:lang w:val="en-US" w:eastAsia="zh-CN"/>
        </w:rPr>
        <w:t>二是面向全省，</w:t>
      </w:r>
      <w:r>
        <w:rPr>
          <w:rFonts w:hint="eastAsia" w:ascii="仿宋_GB2312" w:hAnsi="仿宋_GB2312" w:eastAsia="仿宋_GB2312" w:cs="仿宋_GB2312"/>
          <w:color w:val="auto"/>
          <w:sz w:val="32"/>
          <w:szCs w:val="32"/>
          <w:lang w:val="en-US" w:eastAsia="zh-CN"/>
        </w:rPr>
        <w:t>组织邢台润玉食品有限公司等7家企业参加2024脱贫地区“土特产”走进京津冀推介周暨河北净菜“六进”活动雄安行活动</w:t>
      </w:r>
      <w:r>
        <w:rPr>
          <w:rFonts w:hint="eastAsia" w:ascii="仿宋" w:hAnsi="仿宋" w:eastAsia="仿宋" w:cs="仿宋_GB2312"/>
          <w:sz w:val="32"/>
          <w:szCs w:val="32"/>
          <w:lang w:val="en-US" w:eastAsia="zh-CN"/>
        </w:rPr>
        <w:t>。</w:t>
      </w:r>
      <w:r>
        <w:rPr>
          <w:rFonts w:hint="eastAsia" w:ascii="仿宋_GB2312" w:eastAsia="仿宋_GB2312"/>
          <w:b/>
          <w:bCs/>
          <w:kern w:val="44"/>
          <w:sz w:val="32"/>
          <w:szCs w:val="32"/>
          <w:lang w:val="en-US" w:eastAsia="zh-CN"/>
        </w:rPr>
        <w:t>三</w:t>
      </w:r>
      <w:r>
        <w:rPr>
          <w:rFonts w:hint="eastAsia" w:ascii="仿宋_GB2312" w:hAnsi="仿宋_GB2312" w:eastAsia="仿宋_GB2312" w:cs="仿宋_GB2312"/>
          <w:b/>
          <w:bCs/>
          <w:sz w:val="32"/>
          <w:szCs w:val="32"/>
          <w:lang w:val="en-US" w:eastAsia="zh-CN"/>
        </w:rPr>
        <w:t>是面向全国，</w:t>
      </w:r>
      <w:bookmarkStart w:id="0" w:name="_GoBack"/>
      <w:r>
        <w:rPr>
          <w:rFonts w:hint="eastAsia" w:ascii="仿宋_GB2312" w:hAnsi="仿宋_GB2312" w:eastAsia="仿宋_GB2312" w:cs="仿宋_GB2312"/>
          <w:b w:val="0"/>
          <w:bCs w:val="0"/>
          <w:sz w:val="32"/>
          <w:szCs w:val="32"/>
          <w:lang w:val="en-US" w:eastAsia="zh-CN"/>
        </w:rPr>
        <w:t>由</w:t>
      </w:r>
      <w:bookmarkEnd w:id="0"/>
      <w:r>
        <w:rPr>
          <w:rFonts w:hint="eastAsia" w:ascii="仿宋_GB2312" w:hAnsi="仿宋_GB2312" w:eastAsia="仿宋_GB2312" w:cs="仿宋_GB2312"/>
          <w:b w:val="0"/>
          <w:bCs w:val="0"/>
          <w:color w:val="auto"/>
          <w:spacing w:val="0"/>
          <w:kern w:val="0"/>
          <w:sz w:val="32"/>
          <w:szCs w:val="32"/>
          <w:lang w:val="en-US" w:eastAsia="zh-CN" w:bidi="ar-SA"/>
        </w:rPr>
        <w:t>市农业农村局承办的“河北农产品线上展销活动”启动仪式在京东集团总部京东大厦成功举行，我市18家品牌农产品企业参加了此次展览展示；组织全省</w:t>
      </w:r>
      <w:r>
        <w:rPr>
          <w:rFonts w:hint="eastAsia" w:ascii="仿宋_GB2312" w:hAnsi="仿宋_GB2312" w:eastAsia="仿宋_GB2312" w:cs="仿宋_GB2312"/>
          <w:i w:val="0"/>
          <w:iCs w:val="0"/>
          <w:caps w:val="0"/>
          <w:color w:val="auto"/>
          <w:spacing w:val="0"/>
          <w:sz w:val="32"/>
          <w:szCs w:val="32"/>
          <w:shd w:val="clear" w:color="auto" w:fill="FFFFFF"/>
          <w:lang w:val="en-US" w:eastAsia="zh-CN"/>
        </w:rPr>
        <w:t>36家企业携150余种优质农产品参加</w:t>
      </w:r>
      <w:r>
        <w:rPr>
          <w:rFonts w:hint="eastAsia" w:ascii="仿宋_GB2312" w:hAnsi="仿宋_GB2312" w:eastAsia="仿宋_GB2312" w:cs="仿宋_GB2312"/>
          <w:i w:val="0"/>
          <w:iCs w:val="0"/>
          <w:caps w:val="0"/>
          <w:color w:val="auto"/>
          <w:spacing w:val="0"/>
          <w:sz w:val="32"/>
          <w:szCs w:val="32"/>
          <w:shd w:val="clear" w:color="auto" w:fill="FFFFFF"/>
        </w:rPr>
        <w:t>第23届广州国际生态农产品食品产业博览会</w:t>
      </w:r>
      <w:r>
        <w:rPr>
          <w:rFonts w:hint="eastAsia" w:ascii="仿宋_GB2312" w:hAnsi="仿宋_GB2312" w:eastAsia="仿宋_GB2312" w:cs="仿宋_GB2312"/>
          <w:i w:val="0"/>
          <w:iCs w:val="0"/>
          <w:caps w:val="0"/>
          <w:color w:val="auto"/>
          <w:spacing w:val="0"/>
          <w:sz w:val="32"/>
          <w:szCs w:val="32"/>
          <w:shd w:val="clear" w:color="auto" w:fill="FFFFFF"/>
          <w:lang w:eastAsia="zh-CN"/>
        </w:rPr>
        <w:t>；</w:t>
      </w:r>
      <w:r>
        <w:rPr>
          <w:rFonts w:hint="eastAsia" w:ascii="仿宋_GB2312" w:hAnsi="仿宋_GB2312" w:eastAsia="仿宋_GB2312" w:cs="仿宋_GB2312"/>
          <w:b w:val="0"/>
          <w:bCs w:val="0"/>
          <w:color w:val="auto"/>
          <w:spacing w:val="0"/>
          <w:sz w:val="32"/>
          <w:szCs w:val="32"/>
          <w:lang w:val="en-US" w:eastAsia="zh-CN"/>
        </w:rPr>
        <w:t>组织今麦郎食品股份有限公司等7家企业参加在广州举办的第二十一届中国国际农产品交易会。</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shd w:val="clear" w:color="auto" w:fill="FFFFFF"/>
          <w:lang w:eastAsia="zh-CN"/>
        </w:rPr>
      </w:pPr>
      <w:r>
        <w:rPr>
          <w:rFonts w:hint="eastAsia" w:ascii="楷体_GB2312" w:hAnsi="楷体_GB2312" w:eastAsia="楷体_GB2312" w:cs="楷体_GB2312"/>
          <w:sz w:val="32"/>
          <w:szCs w:val="32"/>
          <w:lang w:val="en-US" w:eastAsia="zh-CN"/>
        </w:rPr>
        <w:t>（四）开展农业品牌专题知识培训。</w:t>
      </w:r>
      <w:r>
        <w:rPr>
          <w:rFonts w:hint="eastAsia" w:ascii="仿宋_GB2312" w:hAnsi="仿宋_GB2312" w:eastAsia="仿宋_GB2312" w:cs="仿宋_GB2312"/>
          <w:b/>
          <w:bCs/>
          <w:sz w:val="32"/>
          <w:szCs w:val="32"/>
          <w:lang w:eastAsia="zh-CN"/>
        </w:rPr>
        <w:t>一是</w:t>
      </w:r>
      <w:r>
        <w:rPr>
          <w:rFonts w:hint="eastAsia" w:ascii="仿宋_GB2312" w:hAnsi="仿宋_GB2312" w:eastAsia="仿宋_GB2312" w:cs="仿宋_GB2312"/>
          <w:b w:val="0"/>
          <w:bCs w:val="0"/>
          <w:sz w:val="32"/>
          <w:szCs w:val="32"/>
          <w:lang w:eastAsia="zh-CN"/>
        </w:rPr>
        <w:t>开展</w:t>
      </w:r>
      <w:r>
        <w:rPr>
          <w:rFonts w:hint="eastAsia" w:ascii="仿宋_GB2312" w:hAnsi="仿宋_GB2312" w:eastAsia="仿宋_GB2312" w:cs="仿宋_GB2312"/>
          <w:sz w:val="32"/>
          <w:szCs w:val="32"/>
          <w:lang w:eastAsia="zh-CN"/>
        </w:rPr>
        <w:t>全省蔬菜种植大户、蔬菜经纪人专题培训；</w:t>
      </w:r>
      <w:r>
        <w:rPr>
          <w:rFonts w:hint="eastAsia" w:ascii="仿宋_GB2312" w:hAnsi="仿宋_GB2312" w:eastAsia="仿宋_GB2312" w:cs="仿宋_GB2312"/>
          <w:b/>
          <w:bCs/>
          <w:sz w:val="32"/>
          <w:szCs w:val="32"/>
          <w:lang w:eastAsia="zh-CN"/>
        </w:rPr>
        <w:t>二是</w:t>
      </w:r>
      <w:r>
        <w:rPr>
          <w:rFonts w:hint="eastAsia" w:ascii="仿宋_GB2312" w:hAnsi="仿宋_GB2312" w:eastAsia="仿宋_GB2312" w:cs="仿宋_GB2312"/>
          <w:b w:val="0"/>
          <w:bCs w:val="0"/>
          <w:sz w:val="32"/>
          <w:szCs w:val="32"/>
          <w:lang w:eastAsia="zh-CN"/>
        </w:rPr>
        <w:t>开展</w:t>
      </w:r>
      <w:r>
        <w:rPr>
          <w:rFonts w:hint="eastAsia" w:ascii="仿宋_GB2312" w:hAnsi="仿宋_GB2312" w:eastAsia="仿宋_GB2312" w:cs="仿宋_GB2312"/>
          <w:sz w:val="32"/>
          <w:szCs w:val="32"/>
          <w:lang w:eastAsia="zh-CN"/>
        </w:rPr>
        <w:t>全省龙头企业代表、领军企业代表、农民合作社负责人等乡村振兴带头人专题培训；</w:t>
      </w:r>
      <w:r>
        <w:rPr>
          <w:rFonts w:hint="eastAsia" w:ascii="仿宋_GB2312" w:hAnsi="仿宋_GB2312" w:eastAsia="仿宋_GB2312" w:cs="仿宋_GB2312"/>
          <w:b/>
          <w:bCs/>
          <w:sz w:val="32"/>
          <w:szCs w:val="32"/>
          <w:lang w:eastAsia="zh-CN"/>
        </w:rPr>
        <w:t>三是</w:t>
      </w:r>
      <w:r>
        <w:rPr>
          <w:rFonts w:hint="eastAsia" w:ascii="仿宋_GB2312" w:hAnsi="仿宋_GB2312" w:eastAsia="仿宋_GB2312" w:cs="仿宋_GB2312"/>
          <w:b w:val="0"/>
          <w:bCs w:val="0"/>
          <w:sz w:val="32"/>
          <w:szCs w:val="32"/>
          <w:lang w:eastAsia="zh-CN"/>
        </w:rPr>
        <w:t>开展</w:t>
      </w:r>
      <w:r>
        <w:rPr>
          <w:rFonts w:hint="eastAsia" w:ascii="仿宋_GB2312" w:hAnsi="仿宋_GB2312" w:eastAsia="仿宋_GB2312" w:cs="仿宋_GB2312"/>
          <w:sz w:val="32"/>
          <w:szCs w:val="32"/>
          <w:lang w:eastAsia="zh-CN"/>
        </w:rPr>
        <w:t>农业电商从业者、农村网红等农村电商从业者专题培训。</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color w:val="auto"/>
          <w:sz w:val="32"/>
          <w:szCs w:val="32"/>
          <w:lang w:eastAsia="zh-CN"/>
        </w:rPr>
      </w:pPr>
      <w:r>
        <w:rPr>
          <w:rFonts w:hint="eastAsia" w:ascii="黑体" w:hAnsi="黑体" w:eastAsia="黑体" w:cs="黑体"/>
          <w:color w:val="auto"/>
          <w:sz w:val="32"/>
          <w:szCs w:val="32"/>
          <w:lang w:eastAsia="zh-CN"/>
        </w:rPr>
        <w:t>三、下一步工作计划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kern w:val="44"/>
          <w:sz w:val="32"/>
          <w:szCs w:val="32"/>
        </w:rPr>
      </w:pPr>
      <w:r>
        <w:rPr>
          <w:rFonts w:hint="eastAsia" w:ascii="楷体_GB2312" w:hAnsi="楷体_GB2312" w:eastAsia="楷体_GB2312" w:cs="楷体_GB2312"/>
          <w:sz w:val="32"/>
          <w:szCs w:val="32"/>
          <w:lang w:eastAsia="zh-CN"/>
        </w:rPr>
        <w:t>（一）做好品牌农产品的营销。</w:t>
      </w:r>
      <w:r>
        <w:rPr>
          <w:rFonts w:hint="eastAsia" w:ascii="华文仿宋" w:hAnsi="华文仿宋" w:eastAsia="华文仿宋" w:cs="华文仿宋"/>
          <w:sz w:val="32"/>
          <w:szCs w:val="32"/>
          <w:lang w:eastAsia="zh-CN"/>
        </w:rPr>
        <w:t>积极搭建品牌农产品展示展销平台，</w:t>
      </w:r>
      <w:r>
        <w:rPr>
          <w:rFonts w:hint="eastAsia" w:ascii="华文仿宋" w:hAnsi="华文仿宋" w:eastAsia="华文仿宋" w:cs="华文仿宋"/>
          <w:b w:val="0"/>
          <w:bCs w:val="0"/>
          <w:color w:val="000000"/>
          <w:kern w:val="44"/>
          <w:sz w:val="32"/>
          <w:szCs w:val="32"/>
        </w:rPr>
        <w:t>拓</w:t>
      </w:r>
      <w:r>
        <w:rPr>
          <w:rFonts w:hint="eastAsia" w:ascii="华文仿宋" w:hAnsi="华文仿宋" w:eastAsia="华文仿宋" w:cs="华文仿宋"/>
          <w:b w:val="0"/>
          <w:bCs w:val="0"/>
          <w:color w:val="000000"/>
          <w:kern w:val="44"/>
          <w:sz w:val="32"/>
          <w:szCs w:val="32"/>
          <w:lang w:val="en-US" w:eastAsia="zh-CN"/>
        </w:rPr>
        <w:t>展</w:t>
      </w:r>
      <w:r>
        <w:rPr>
          <w:rFonts w:hint="eastAsia" w:ascii="华文仿宋" w:hAnsi="华文仿宋" w:eastAsia="华文仿宋" w:cs="华文仿宋"/>
          <w:b w:val="0"/>
          <w:bCs w:val="0"/>
          <w:color w:val="000000"/>
          <w:kern w:val="44"/>
          <w:sz w:val="32"/>
          <w:szCs w:val="32"/>
        </w:rPr>
        <w:t>邢台</w:t>
      </w:r>
      <w:r>
        <w:rPr>
          <w:rFonts w:hint="eastAsia" w:ascii="华文仿宋" w:hAnsi="华文仿宋" w:eastAsia="华文仿宋" w:cs="华文仿宋"/>
          <w:b w:val="0"/>
          <w:bCs w:val="0"/>
          <w:color w:val="000000"/>
          <w:kern w:val="44"/>
          <w:sz w:val="32"/>
          <w:szCs w:val="32"/>
          <w:lang w:eastAsia="zh-CN"/>
        </w:rPr>
        <w:t>品牌</w:t>
      </w:r>
      <w:r>
        <w:rPr>
          <w:rFonts w:hint="eastAsia" w:ascii="华文仿宋" w:hAnsi="华文仿宋" w:eastAsia="华文仿宋" w:cs="华文仿宋"/>
          <w:b w:val="0"/>
          <w:bCs w:val="0"/>
          <w:color w:val="000000"/>
          <w:kern w:val="44"/>
          <w:sz w:val="32"/>
          <w:szCs w:val="32"/>
        </w:rPr>
        <w:t>农产品</w:t>
      </w:r>
      <w:r>
        <w:rPr>
          <w:rFonts w:hint="eastAsia" w:ascii="华文仿宋" w:hAnsi="华文仿宋" w:eastAsia="华文仿宋" w:cs="华文仿宋"/>
          <w:b w:val="0"/>
          <w:bCs w:val="0"/>
          <w:color w:val="000000"/>
          <w:kern w:val="44"/>
          <w:sz w:val="32"/>
          <w:szCs w:val="32"/>
          <w:lang w:eastAsia="zh-CN"/>
        </w:rPr>
        <w:t>营销</w:t>
      </w:r>
      <w:r>
        <w:rPr>
          <w:rFonts w:hint="eastAsia" w:ascii="华文仿宋" w:hAnsi="华文仿宋" w:eastAsia="华文仿宋" w:cs="华文仿宋"/>
          <w:b w:val="0"/>
          <w:bCs w:val="0"/>
          <w:color w:val="000000"/>
          <w:kern w:val="44"/>
          <w:sz w:val="32"/>
          <w:szCs w:val="32"/>
        </w:rPr>
        <w:t>渠道</w:t>
      </w:r>
      <w:r>
        <w:rPr>
          <w:rFonts w:hint="eastAsia" w:ascii="华文仿宋" w:hAnsi="华文仿宋" w:eastAsia="华文仿宋" w:cs="华文仿宋"/>
          <w:b w:val="0"/>
          <w:bCs w:val="0"/>
          <w:color w:val="000000"/>
          <w:kern w:val="44"/>
          <w:sz w:val="32"/>
          <w:szCs w:val="32"/>
          <w:lang w:eastAsia="zh-CN"/>
        </w:rPr>
        <w:t>。积极</w:t>
      </w:r>
      <w:r>
        <w:rPr>
          <w:rFonts w:hint="eastAsia" w:ascii="仿宋_GB2312" w:hAnsi="仿宋_GB2312" w:eastAsia="仿宋_GB2312" w:cs="仿宋_GB2312"/>
          <w:kern w:val="44"/>
          <w:sz w:val="32"/>
          <w:szCs w:val="32"/>
          <w:lang w:val="en-US" w:eastAsia="zh-CN"/>
        </w:rPr>
        <w:t>组织品牌农产品企业参加</w:t>
      </w:r>
      <w:r>
        <w:rPr>
          <w:rFonts w:hint="eastAsia" w:ascii="仿宋_GB2312" w:hAnsi="仿宋_GB2312" w:eastAsia="仿宋_GB2312" w:cs="仿宋_GB2312"/>
          <w:kern w:val="44"/>
          <w:sz w:val="32"/>
          <w:szCs w:val="32"/>
        </w:rPr>
        <w:t>中国国际农产品交易会</w:t>
      </w:r>
      <w:r>
        <w:rPr>
          <w:rFonts w:hint="eastAsia" w:ascii="仿宋_GB2312" w:hAnsi="仿宋_GB2312" w:eastAsia="仿宋_GB2312" w:cs="仿宋_GB2312"/>
          <w:kern w:val="44"/>
          <w:sz w:val="32"/>
          <w:szCs w:val="32"/>
          <w:lang w:eastAsia="zh-CN"/>
        </w:rPr>
        <w:t>，</w:t>
      </w:r>
      <w:r>
        <w:rPr>
          <w:rFonts w:hint="eastAsia" w:ascii="仿宋_GB2312" w:hAnsi="仿宋_GB2312" w:eastAsia="仿宋_GB2312" w:cs="仿宋_GB2312"/>
          <w:kern w:val="44"/>
          <w:sz w:val="32"/>
          <w:szCs w:val="32"/>
          <w:lang w:val="en-US" w:eastAsia="zh-CN"/>
        </w:rPr>
        <w:t>参加</w:t>
      </w:r>
      <w:r>
        <w:rPr>
          <w:rFonts w:hint="eastAsia" w:ascii="仿宋_GB2312" w:hAnsi="仿宋_GB2312" w:eastAsia="仿宋_GB2312" w:cs="仿宋_GB2312"/>
          <w:kern w:val="44"/>
          <w:sz w:val="32"/>
          <w:szCs w:val="32"/>
        </w:rPr>
        <w:t>在北京</w:t>
      </w:r>
      <w:r>
        <w:rPr>
          <w:rFonts w:hint="eastAsia" w:ascii="仿宋_GB2312" w:hAnsi="仿宋_GB2312" w:eastAsia="仿宋_GB2312" w:cs="仿宋_GB2312"/>
          <w:kern w:val="44"/>
          <w:sz w:val="32"/>
          <w:szCs w:val="32"/>
          <w:lang w:eastAsia="zh-CN"/>
        </w:rPr>
        <w:t>等一线城市</w:t>
      </w:r>
      <w:r>
        <w:rPr>
          <w:rFonts w:hint="eastAsia" w:ascii="仿宋_GB2312" w:hAnsi="仿宋_GB2312" w:eastAsia="仿宋_GB2312" w:cs="仿宋_GB2312"/>
          <w:kern w:val="44"/>
          <w:sz w:val="32"/>
          <w:szCs w:val="32"/>
        </w:rPr>
        <w:t>举办的</w:t>
      </w:r>
      <w:r>
        <w:rPr>
          <w:rFonts w:hint="eastAsia" w:ascii="仿宋_GB2312" w:hAnsi="仿宋_GB2312" w:eastAsia="仿宋_GB2312" w:cs="仿宋_GB2312"/>
          <w:kern w:val="44"/>
          <w:sz w:val="32"/>
          <w:szCs w:val="32"/>
          <w:lang w:eastAsia="zh-CN"/>
        </w:rPr>
        <w:t>品牌</w:t>
      </w:r>
      <w:r>
        <w:rPr>
          <w:rFonts w:hint="eastAsia" w:ascii="仿宋_GB2312" w:hAnsi="仿宋_GB2312" w:eastAsia="仿宋_GB2312" w:cs="仿宋_GB2312"/>
          <w:kern w:val="44"/>
          <w:sz w:val="32"/>
          <w:szCs w:val="32"/>
        </w:rPr>
        <w:t>农产品</w:t>
      </w:r>
      <w:r>
        <w:rPr>
          <w:rFonts w:hint="eastAsia" w:ascii="仿宋_GB2312" w:hAnsi="仿宋_GB2312" w:eastAsia="仿宋_GB2312" w:cs="仿宋_GB2312"/>
          <w:kern w:val="44"/>
          <w:sz w:val="32"/>
          <w:szCs w:val="32"/>
          <w:lang w:eastAsia="zh-CN"/>
        </w:rPr>
        <w:t>展览展示</w:t>
      </w:r>
      <w:r>
        <w:rPr>
          <w:rFonts w:hint="eastAsia" w:ascii="仿宋_GB2312" w:eastAsia="仿宋_GB2312"/>
          <w:kern w:val="44"/>
          <w:sz w:val="32"/>
          <w:szCs w:val="32"/>
        </w:rPr>
        <w:t>。</w:t>
      </w:r>
      <w:r>
        <w:rPr>
          <w:rFonts w:hint="eastAsia" w:ascii="仿宋_GB2312" w:hAnsi="仿宋_GB2312" w:eastAsia="仿宋_GB2312" w:cs="仿宋_GB2312"/>
          <w:sz w:val="32"/>
          <w:szCs w:val="32"/>
          <w:lang w:val="en-US" w:eastAsia="zh-CN"/>
        </w:rPr>
        <w:t>同时结合农民丰收节开展品牌农产品的展示展销活动。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华文仿宋" w:hAnsi="华文仿宋" w:eastAsia="华文仿宋" w:cs="华文仿宋"/>
          <w:sz w:val="32"/>
          <w:szCs w:val="32"/>
          <w:lang w:eastAsia="zh-CN"/>
        </w:rPr>
      </w:pPr>
      <w:r>
        <w:rPr>
          <w:rFonts w:hint="eastAsia" w:ascii="楷体_GB2312" w:hAnsi="楷体_GB2312" w:eastAsia="楷体_GB2312" w:cs="楷体_GB2312"/>
          <w:sz w:val="32"/>
          <w:szCs w:val="32"/>
          <w:lang w:val="en-US" w:eastAsia="zh-CN"/>
        </w:rPr>
        <w:t>（二）加大品牌农产品宣传力度。</w:t>
      </w:r>
      <w:r>
        <w:rPr>
          <w:rFonts w:hint="eastAsia" w:ascii="仿宋_GB2312" w:hAnsi="仿宋_GB2312" w:eastAsia="仿宋_GB2312" w:cs="仿宋_GB2312"/>
          <w:sz w:val="32"/>
          <w:szCs w:val="32"/>
          <w:lang w:val="en-US" w:eastAsia="zh-CN"/>
        </w:rPr>
        <w:t>充分利用各种媒体平台进行品牌农产品宣传推广，拓展覆盖层次</w:t>
      </w:r>
      <w:r>
        <w:rPr>
          <w:rFonts w:hint="eastAsia" w:ascii="仿宋_GB2312" w:hAnsi="仿宋_GB2312" w:eastAsia="仿宋_GB2312" w:cs="Times New Roman"/>
          <w:kern w:val="0"/>
          <w:sz w:val="32"/>
          <w:szCs w:val="32"/>
          <w:lang w:val="en-US" w:eastAsia="en-US" w:bidi="ar-SA"/>
        </w:rPr>
        <w:t>，</w:t>
      </w:r>
      <w:r>
        <w:rPr>
          <w:rFonts w:hint="eastAsia" w:ascii="仿宋_GB2312" w:hAnsi="仿宋_GB2312" w:eastAsia="仿宋_GB2312" w:cs="Times New Roman"/>
          <w:kern w:val="0"/>
          <w:sz w:val="32"/>
          <w:szCs w:val="32"/>
          <w:lang w:val="en-US" w:eastAsia="zh-CN" w:bidi="ar-SA"/>
        </w:rPr>
        <w:t>扩大</w:t>
      </w:r>
      <w:r>
        <w:rPr>
          <w:rFonts w:hint="eastAsia" w:ascii="仿宋_GB2312" w:hAnsi="仿宋_GB2312" w:eastAsia="仿宋_GB2312" w:cs="Times New Roman"/>
          <w:kern w:val="0"/>
          <w:sz w:val="32"/>
          <w:szCs w:val="32"/>
          <w:lang w:val="en-US" w:eastAsia="en-US" w:bidi="ar-SA"/>
        </w:rPr>
        <w:t>品牌</w:t>
      </w:r>
      <w:r>
        <w:rPr>
          <w:rFonts w:hint="eastAsia" w:ascii="仿宋_GB2312" w:hAnsi="仿宋_GB2312" w:eastAsia="仿宋_GB2312" w:cs="Times New Roman"/>
          <w:kern w:val="0"/>
          <w:sz w:val="32"/>
          <w:szCs w:val="32"/>
          <w:lang w:val="en-US" w:eastAsia="zh-CN" w:bidi="ar-SA"/>
        </w:rPr>
        <w:t>影响力</w:t>
      </w:r>
      <w:r>
        <w:rPr>
          <w:rFonts w:hint="eastAsia" w:ascii="仿宋_GB2312" w:hAnsi="仿宋_GB2312" w:eastAsia="仿宋_GB2312" w:cs="Times New Roman"/>
          <w:kern w:val="0"/>
          <w:sz w:val="32"/>
          <w:szCs w:val="32"/>
          <w:lang w:val="en-US" w:eastAsia="en-US" w:bidi="ar-SA"/>
        </w:rPr>
        <w:t>。</w:t>
      </w:r>
      <w:r>
        <w:rPr>
          <w:rFonts w:hint="eastAsia" w:ascii="仿宋_GB2312" w:hAnsi="仿宋_GB2312" w:eastAsia="仿宋_GB2312" w:cs="Times New Roman"/>
          <w:kern w:val="0"/>
          <w:sz w:val="32"/>
          <w:szCs w:val="32"/>
          <w:lang w:val="en-US" w:eastAsia="zh-CN" w:bidi="ar-SA"/>
        </w:rPr>
        <w:t>通过微信、抖音等各种新媒体加强邢台品牌农产品的宣传力度</w:t>
      </w:r>
      <w:r>
        <w:rPr>
          <w:rFonts w:hint="eastAsia" w:ascii="华文仿宋" w:hAnsi="华文仿宋" w:eastAsia="华文仿宋" w:cs="华文仿宋"/>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pPr>
      <w:r>
        <w:rPr>
          <w:rFonts w:hint="eastAsia" w:ascii="楷体_GB2312" w:hAnsi="楷体_GB2312" w:eastAsia="楷体_GB2312" w:cs="楷体_GB2312"/>
          <w:sz w:val="32"/>
          <w:szCs w:val="32"/>
          <w:lang w:val="en-US" w:eastAsia="zh-CN"/>
        </w:rPr>
        <w:t>（三）规范品牌使用。</w:t>
      </w:r>
      <w:r>
        <w:rPr>
          <w:rFonts w:hint="eastAsia" w:ascii="仿宋_GB2312" w:hAnsi="仿宋_GB2312" w:eastAsia="仿宋_GB2312" w:cs="仿宋_GB2312"/>
          <w:sz w:val="32"/>
          <w:szCs w:val="32"/>
          <w:lang w:val="en-US" w:eastAsia="zh-CN"/>
        </w:rPr>
        <w:t>督促区域公用品牌主体单位对已经建立起的农产品区域公用品牌开展规范使用管理，及时对品牌logo形象、宣传口号、图腾等申请知识产权保护，</w:t>
      </w:r>
      <w:r>
        <w:rPr>
          <w:rFonts w:hint="eastAsia" w:ascii="仿宋" w:hAnsi="仿宋" w:eastAsia="仿宋" w:cs="仿宋"/>
          <w:sz w:val="32"/>
          <w:szCs w:val="40"/>
          <w:lang w:eastAsia="zh-CN"/>
        </w:rPr>
        <w:t>建立</w:t>
      </w:r>
      <w:r>
        <w:rPr>
          <w:rFonts w:hint="eastAsia" w:ascii="仿宋_GB2312" w:hAnsi="仿宋_GB2312" w:eastAsia="仿宋_GB2312" w:cs="仿宋_GB2312"/>
          <w:strike w:val="0"/>
          <w:dstrike w:val="0"/>
          <w:sz w:val="32"/>
          <w:szCs w:val="32"/>
          <w:lang w:val="en-US" w:eastAsia="zh-CN"/>
        </w:rPr>
        <w:t>区域公用品牌具体生产标准，规范产品品质和准入、退出条件，促进品牌持续健康发展</w:t>
      </w:r>
      <w:r>
        <w:rPr>
          <w:rFonts w:hint="eastAsia" w:ascii="仿宋_GB2312" w:hAnsi="仿宋_GB2312" w:eastAsia="仿宋_GB2312" w:cs="仿宋_GB2312"/>
          <w:sz w:val="32"/>
          <w:szCs w:val="32"/>
          <w:lang w:val="en-US" w:eastAsia="zh-CN"/>
        </w:rPr>
        <w:t>。</w:t>
      </w:r>
    </w:p>
    <w:p>
      <w:pPr>
        <w:keepNext w:val="0"/>
        <w:keepLines w:val="0"/>
        <w:pageBreakBefore w:val="0"/>
        <w:widowControl w:val="0"/>
        <w:numPr>
          <w:ilvl w:val="0"/>
          <w:numId w:val="0"/>
        </w:numPr>
        <w:pBdr>
          <w:bottom w:val="single" w:color="FFFFFF" w:sz="4" w:space="17"/>
        </w:pBdr>
        <w:kinsoku/>
        <w:wordWrap/>
        <w:overflowPunct w:val="0"/>
        <w:topLinePunct/>
        <w:autoSpaceDE/>
        <w:autoSpaceDN/>
        <w:bidi w:val="0"/>
        <w:adjustRightInd w:val="0"/>
        <w:snapToGrid w:val="0"/>
        <w:spacing w:line="560" w:lineRule="exact"/>
        <w:ind w:firstLine="640" w:firstLineChars="200"/>
        <w:jc w:val="both"/>
        <w:textAlignment w:val="auto"/>
        <w:rPr>
          <w:rFonts w:hint="eastAsia" w:ascii="仿宋_GB2312" w:hAnsi="宋体" w:eastAsia="仿宋_GB2312" w:cs="宋体"/>
          <w:sz w:val="32"/>
          <w:szCs w:val="32"/>
          <w:lang w:val="en-US" w:eastAsia="zh-CN"/>
        </w:rPr>
      </w:pPr>
      <w:r>
        <w:rPr>
          <w:rFonts w:hint="eastAsia" w:ascii="仿宋_GB2312" w:hAnsi="宋体" w:eastAsia="仿宋_GB2312" w:cs="宋体"/>
          <w:sz w:val="32"/>
          <w:szCs w:val="32"/>
          <w:lang w:val="en-US" w:eastAsia="zh-CN"/>
        </w:rPr>
        <w:t>感谢你们对农业农村工作的关心和支持！</w:t>
      </w:r>
    </w:p>
    <w:p>
      <w:pPr>
        <w:keepNext w:val="0"/>
        <w:keepLines w:val="0"/>
        <w:pageBreakBefore w:val="0"/>
        <w:widowControl w:val="0"/>
        <w:kinsoku/>
        <w:wordWrap/>
        <w:overflowPunct/>
        <w:topLinePunct w:val="0"/>
        <w:autoSpaceDE/>
        <w:autoSpaceDN/>
        <w:bidi w:val="0"/>
        <w:adjustRightInd/>
        <w:snapToGrid/>
        <w:spacing w:line="560" w:lineRule="exact"/>
        <w:ind w:leftChars="0" w:firstLine="5120" w:firstLineChars="1600"/>
        <w:jc w:val="both"/>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Chars="0" w:firstLine="5120" w:firstLineChars="1600"/>
        <w:jc w:val="both"/>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Chars="0" w:firstLine="5120" w:firstLineChars="1600"/>
        <w:jc w:val="both"/>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Chars="0" w:firstLine="5120" w:firstLineChars="16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邢台市农业农村局</w:t>
      </w:r>
    </w:p>
    <w:p>
      <w:pPr>
        <w:keepNext w:val="0"/>
        <w:keepLines w:val="0"/>
        <w:pageBreakBefore w:val="0"/>
        <w:widowControl w:val="0"/>
        <w:kinsoku/>
        <w:wordWrap/>
        <w:overflowPunct/>
        <w:topLinePunct w:val="0"/>
        <w:autoSpaceDE/>
        <w:autoSpaceDN/>
        <w:bidi w:val="0"/>
        <w:adjustRightInd/>
        <w:snapToGrid/>
        <w:spacing w:line="560" w:lineRule="exact"/>
        <w:ind w:leftChars="0" w:firstLine="5120" w:firstLineChars="16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2025年5月30日</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领导签发：</w:t>
      </w:r>
    </w:p>
    <w:p>
      <w:pPr>
        <w:pStyle w:val="8"/>
        <w:keepNext w:val="0"/>
        <w:keepLines w:val="0"/>
        <w:pageBreakBefore w:val="0"/>
        <w:widowControl w:val="0"/>
        <w:kinsoku/>
        <w:wordWrap/>
        <w:overflowPunct/>
        <w:topLinePunct w:val="0"/>
        <w:autoSpaceDE w:val="0"/>
        <w:autoSpaceDN/>
        <w:bidi w:val="0"/>
        <w:adjustRightInd/>
        <w:snapToGrid/>
        <w:spacing w:before="0" w:beforeAutospacing="0" w:after="0" w:afterAutospacing="0" w:line="560" w:lineRule="exact"/>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联系人及电话：</w:t>
      </w:r>
      <w:r>
        <w:rPr>
          <w:rFonts w:hint="eastAsia" w:ascii="仿宋_GB2312" w:hAnsi="仿宋_GB2312" w:eastAsia="仿宋_GB2312" w:cs="仿宋_GB2312"/>
          <w:b w:val="0"/>
          <w:bCs w:val="0"/>
          <w:sz w:val="32"/>
          <w:szCs w:val="32"/>
          <w:lang w:eastAsia="zh-CN"/>
        </w:rPr>
        <w:t>王宗尧</w:t>
      </w:r>
      <w:r>
        <w:rPr>
          <w:rFonts w:ascii="仿宋_GB2312" w:hAnsi="仿宋_GB2312" w:eastAsia="仿宋_GB2312" w:cs="仿宋_GB2312"/>
          <w:b w:val="0"/>
          <w:bCs w:val="0"/>
          <w:sz w:val="32"/>
          <w:szCs w:val="32"/>
        </w:rPr>
        <w:t xml:space="preserve">  </w:t>
      </w:r>
      <w:r>
        <w:rPr>
          <w:rFonts w:hint="eastAsia" w:ascii="仿宋_GB2312" w:hAnsi="仿宋_GB2312" w:eastAsia="仿宋_GB2312" w:cs="仿宋_GB2312"/>
          <w:b w:val="0"/>
          <w:bCs w:val="0"/>
          <w:sz w:val="32"/>
          <w:szCs w:val="32"/>
          <w:lang w:val="en-US" w:eastAsia="zh-CN"/>
        </w:rPr>
        <w:t>3163501</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pPr>
      <w:r>
        <w:rPr>
          <w:rFonts w:hint="eastAsia" w:ascii="仿宋_GB2312" w:hAnsi="仿宋_GB2312" w:eastAsia="仿宋_GB2312" w:cs="仿宋_GB2312"/>
          <w:sz w:val="32"/>
          <w:szCs w:val="32"/>
        </w:rPr>
        <w:t>抄送：市政府办公室，市政协提案委员会。</w:t>
      </w:r>
    </w:p>
    <w:sectPr>
      <w:footerReference r:id="rId3" w:type="default"/>
      <w:pgSz w:w="11906" w:h="16838"/>
      <w:pgMar w:top="2098" w:right="1531" w:bottom="1984" w:left="1531" w:header="851" w:footer="1701" w:gutter="0"/>
      <w:pgNumType w:fmt="numberInDash" w:start="2"/>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华文仿宋">
    <w:panose1 w:val="02010600040101010101"/>
    <w:charset w:val="86"/>
    <w:family w:val="auto"/>
    <w:pitch w:val="default"/>
    <w:sig w:usb0="00000287" w:usb1="080F0000" w:usb2="00000000" w:usb3="00000000" w:csb0="0004009F" w:csb1="DFD70000"/>
  </w:font>
  <w:font w:name="微软雅黑">
    <w:altName w:val="方正黑体_GBK"/>
    <w:panose1 w:val="020B0503020204020204"/>
    <w:charset w:val="86"/>
    <w:family w:val="auto"/>
    <w:pitch w:val="default"/>
    <w:sig w:usb0="00000000" w:usb1="0000000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altName w:val="方正仿宋_GBK"/>
    <w:panose1 w:val="02010609060101010101"/>
    <w:charset w:val="86"/>
    <w:family w:val="auto"/>
    <w:pitch w:val="default"/>
    <w:sig w:usb0="00000000" w:usb1="00000000" w:usb2="00000016" w:usb3="00000000" w:csb0="00040001" w:csb1="00000000"/>
  </w:font>
  <w:font w:name="楷体">
    <w:altName w:val="方正楷体_GBK"/>
    <w:panose1 w:val="02010609060101010101"/>
    <w:charset w:val="86"/>
    <w:family w:val="auto"/>
    <w:pitch w:val="default"/>
    <w:sig w:usb0="00000000" w:usb1="00000000"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黑体_GBK">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CESI宋体-GB2312">
    <w:panose1 w:val="02000500000000000000"/>
    <w:charset w:val="86"/>
    <w:family w:val="auto"/>
    <w:pitch w:val="default"/>
    <w:sig w:usb0="800002AF" w:usb1="08476CF8" w:usb2="00000010" w:usb3="00000000" w:csb0="0004000F" w:csb1="00000000"/>
  </w:font>
  <w:font w:name="Standard Symbols PS">
    <w:panose1 w:val="05050102010706020507"/>
    <w:charset w:val="00"/>
    <w:family w:val="auto"/>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63360" behindDoc="0" locked="0" layoutInCell="1" allowOverlap="1">
              <wp:simplePos x="0" y="0"/>
              <wp:positionH relativeFrom="margin">
                <wp:align>outside</wp:align>
              </wp:positionH>
              <wp:positionV relativeFrom="paragraph">
                <wp:posOffset>-19050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1.5pt;height:144pt;width:144pt;mso-position-horizontal:outside;mso-position-horizontal-relative:margin;mso-wrap-style:none;z-index:251663360;mso-width-relative:page;mso-height-relative:page;" filled="f" stroked="f" coordsize="21600,21600" o:gfxdata="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FgAAAGRycy9QSwEC&#10;FAAUAAAACACHTuJArQCu/NcAAAALAQAADwAAAAAAAAABACAAAAA4AAAAZHJzL2Rvd25yZXYueG1s&#10;UEsBAhQAFAAAAAgAh07iQEkIsxAcAgAAKQQAAA4AAAAAAAAAAQAgAAAAPAEAAGRycy9lMm9Eb2Mu&#10;eG1sUEsFBgAAAAAGAAYAWQEAAMoFAAAAAA==&#10;">
              <v:fill on="f" focussize="0,0"/>
              <v:stroke on="f" weight="0.5pt"/>
              <v:imagedata o:title=""/>
              <o:lock v:ext="edit" aspectratio="f"/>
              <v:textbox inset="0mm,0mm,0mm,0mm" style="mso-fit-shape-to-text:t;">
                <w:txbxContent>
                  <w:p>
                    <w:pPr>
                      <w:pStyle w:val="5"/>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MxNmI4Y2UzN2MwZGM5NDE5NDUxMzQ5MTQyMDBmYmQifQ=="/>
  </w:docVars>
  <w:rsids>
    <w:rsidRoot w:val="00172A27"/>
    <w:rsid w:val="01833641"/>
    <w:rsid w:val="0C807FF6"/>
    <w:rsid w:val="19B36563"/>
    <w:rsid w:val="23597A57"/>
    <w:rsid w:val="23EF6D5B"/>
    <w:rsid w:val="2E589617"/>
    <w:rsid w:val="2F182E9D"/>
    <w:rsid w:val="30272830"/>
    <w:rsid w:val="38BEFE41"/>
    <w:rsid w:val="3C545BC5"/>
    <w:rsid w:val="51711289"/>
    <w:rsid w:val="579857A6"/>
    <w:rsid w:val="5C8D1BE7"/>
    <w:rsid w:val="5F7F3DF4"/>
    <w:rsid w:val="61734BA9"/>
    <w:rsid w:val="62265778"/>
    <w:rsid w:val="748A603A"/>
    <w:rsid w:val="77FFF216"/>
    <w:rsid w:val="7D7A4DA0"/>
    <w:rsid w:val="7E3FB56F"/>
    <w:rsid w:val="A53F38FD"/>
    <w:rsid w:val="B73FA72D"/>
    <w:rsid w:val="DFFE06F1"/>
    <w:rsid w:val="F7FD1F4E"/>
    <w:rsid w:val="FC5C31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unhideWhenUsed/>
    <w:qFormat/>
    <w:uiPriority w:val="99"/>
    <w:pPr>
      <w:ind w:firstLine="420" w:firstLineChars="200"/>
    </w:pPr>
  </w:style>
  <w:style w:type="paragraph" w:styleId="3">
    <w:name w:val="Body Text Indent"/>
    <w:basedOn w:val="1"/>
    <w:next w:val="2"/>
    <w:unhideWhenUsed/>
    <w:qFormat/>
    <w:uiPriority w:val="99"/>
    <w:pPr>
      <w:spacing w:after="120"/>
      <w:ind w:left="420" w:leftChars="200"/>
    </w:pPr>
  </w:style>
  <w:style w:type="paragraph" w:styleId="4">
    <w:name w:val="Normal Indent"/>
    <w:basedOn w:val="1"/>
    <w:next w:val="5"/>
    <w:qFormat/>
    <w:uiPriority w:val="0"/>
    <w:pPr>
      <w:widowControl w:val="0"/>
      <w:ind w:firstLine="420" w:firstLineChars="200"/>
      <w:jc w:val="both"/>
    </w:pPr>
    <w:rPr>
      <w:rFonts w:ascii="Calibri" w:hAnsi="Calibri" w:eastAsia="宋体" w:cs="黑体"/>
      <w:kern w:val="2"/>
      <w:sz w:val="21"/>
      <w:szCs w:val="24"/>
      <w:lang w:val="en-US" w:eastAsia="zh-CN" w:bidi="ar-SA"/>
    </w:rPr>
  </w:style>
  <w:style w:type="paragraph" w:styleId="5">
    <w:name w:val="footer"/>
    <w:basedOn w:val="1"/>
    <w:next w:val="1"/>
    <w:qFormat/>
    <w:uiPriority w:val="0"/>
    <w:pPr>
      <w:tabs>
        <w:tab w:val="center" w:pos="4153"/>
        <w:tab w:val="right" w:pos="8306"/>
      </w:tabs>
      <w:snapToGrid w:val="0"/>
      <w:jc w:val="left"/>
    </w:pPr>
    <w:rPr>
      <w:sz w:val="18"/>
    </w:rPr>
  </w:style>
  <w:style w:type="paragraph" w:styleId="6">
    <w:name w:val="toa heading"/>
    <w:basedOn w:val="1"/>
    <w:next w:val="1"/>
    <w:qFormat/>
    <w:uiPriority w:val="0"/>
    <w:pPr>
      <w:spacing w:before="120"/>
    </w:pPr>
    <w:rPr>
      <w:rFonts w:ascii="Arial" w:hAnsi="Arial"/>
      <w:sz w:val="24"/>
    </w:rPr>
  </w:style>
  <w:style w:type="paragraph" w:styleId="7">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customStyle="1" w:styleId="11">
    <w:name w:val="样式1"/>
    <w:basedOn w:val="5"/>
    <w:qFormat/>
    <w:uiPriority w:val="0"/>
    <w:rPr>
      <w:rFonts w:ascii="Times New Roman" w:hAnsi="Times New Roman" w:eastAsia="华文仿宋" w:cs="Times New Roman"/>
      <w:sz w:val="28"/>
    </w:rPr>
  </w:style>
  <w:style w:type="paragraph" w:customStyle="1" w:styleId="12">
    <w:name w:val="Default"/>
    <w:qFormat/>
    <w:uiPriority w:val="0"/>
    <w:pPr>
      <w:widowControl w:val="0"/>
      <w:autoSpaceDE w:val="0"/>
      <w:autoSpaceDN w:val="0"/>
      <w:adjustRightInd w:val="0"/>
    </w:pPr>
    <w:rPr>
      <w:rFonts w:ascii="微软雅黑" w:hAnsi="Times New Roman" w:eastAsia="微软雅黑" w:cs="微软雅黑"/>
      <w:color w:val="000000"/>
      <w:sz w:val="24"/>
      <w:szCs w:val="24"/>
      <w:lang w:val="en-US" w:eastAsia="zh-CN" w:bidi="ar-SA"/>
    </w:rPr>
  </w:style>
  <w:style w:type="character" w:customStyle="1" w:styleId="13">
    <w:name w:val="NormalCharacter"/>
    <w:qFormat/>
    <w:uiPriority w:val="0"/>
  </w:style>
  <w:style w:type="paragraph" w:styleId="14">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false"/>
        </a:gradFill>
        <a:gradFill>
          <a:gsLst>
            <a:gs pos="0">
              <a:schemeClr val="phClr">
                <a:hueOff val="-2520000"/>
              </a:schemeClr>
            </a:gs>
            <a:gs pos="100000">
              <a:schemeClr val="phClr"/>
            </a:gs>
          </a:gsLst>
          <a:lin ang="2700000" scaled="false"/>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true"/>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1</Pages>
  <Words>0</Words>
  <Characters>0</Characters>
  <Lines>0</Lines>
  <Paragraphs>0</Paragraphs>
  <TotalTime>2</TotalTime>
  <ScaleCrop>false</ScaleCrop>
  <LinksUpToDate>false</LinksUpToDate>
  <CharactersWithSpaces>0</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2020-02-26T09:26:00Z</dcterms:created>
  <dc:creator>Administrator</dc:creator>
  <cp:lastModifiedBy>ncj</cp:lastModifiedBy>
  <cp:lastPrinted>2025-07-04T12:16:37Z</cp:lastPrinted>
  <dcterms:modified xsi:type="dcterms:W3CDTF">2025-07-04T12:27:57Z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567BC6CDFC2A404A863BFDF9FA45BC4D_12</vt:lpwstr>
  </property>
</Properties>
</file>