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center"/>
        <w:textAlignment w:val="baseline"/>
        <w:rPr>
          <w:rFonts w:hint="eastAsia" w:ascii="黑体" w:hAnsi="黑体" w:eastAsia="黑体" w:cs="黑体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center"/>
        <w:textAlignment w:val="baseline"/>
        <w:rPr>
          <w:rFonts w:ascii="Arial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邢农提案字〔2025〕13号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880" w:firstLineChars="20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议第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391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ascii="仿宋" w:hAnsi="仿宋" w:eastAsia="仿宋" w:cs="仿宋"/>
          <w:spacing w:val="0"/>
          <w:w w:val="100"/>
          <w:position w:val="0"/>
          <w:sz w:val="31"/>
          <w:szCs w:val="31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张英豪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委员: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您提出的“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关于食品加工产业隆起带建设的建议案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我局高度重视，认真研究，积极抓好落实。现结合工作实际答复如下：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近年来，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我们抢抓省支持邢台市建设食品加工产业隆起带机遇，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把发展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食品加工业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作为促进乡村振兴的重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点工作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以打造食品加工产业隆起带为抓手，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做大做强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食品加工业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推进一二三产业融合加速发展</w:t>
      </w:r>
      <w:r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firstLine="640" w:firstLineChars="200"/>
        <w:jc w:val="left"/>
        <w:textAlignment w:val="auto"/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  <w:t>高度站位谋划，确保科学性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88" w:firstLineChars="200"/>
        <w:jc w:val="left"/>
        <w:textAlignment w:val="auto"/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成立了以市委书记、市长为组长的领导小组，并明确由包联市领导负责日常工作。制定了隆起带规划建设方案，聘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jc w:val="left"/>
        <w:textAlignment w:val="auto"/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请中国农业科学院农产品加工研究所和邢台市建筑设计研究院，结合国土空间规划，编制了邢台市食品加工产业隆起带规划建设方案，科学精准谋划隆起带发展路径和目标。明确建设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“一带五园”，即宁晋县健康产品加工园、宁晋县休闲食品加工园、隆尧县食品产业园、南和区食品加工园，南和区宠物食品加工园等五个园区，</w:t>
      </w: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按照“一年打基础、三年出形象、五年成规模”的时间节点要求，打造主导产业优势明显、区域特色突出、示范带动效应显著的“全省一流、全国领先”的千亿级食品加工产业聚集区。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spacing w:val="0"/>
          <w:w w:val="100"/>
          <w:kern w:val="2"/>
          <w:position w:val="0"/>
          <w:sz w:val="32"/>
          <w:szCs w:val="32"/>
          <w:highlight w:val="none"/>
          <w:lang w:val="en-US" w:eastAsia="zh-CN" w:bidi="ar-SA"/>
        </w:rPr>
        <w:t>二、优化机制，合力推进实施</w:t>
      </w:r>
    </w:p>
    <w:p>
      <w:pPr>
        <w:keepNext w:val="0"/>
        <w:keepLines w:val="0"/>
        <w:pageBreakBefore w:val="0"/>
        <w:widowControl w:val="0"/>
        <w:tabs>
          <w:tab w:val="left" w:pos="18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88" w:firstLineChars="200"/>
        <w:jc w:val="both"/>
        <w:textAlignment w:val="auto"/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市领导先后分别主持召开领导小组会议5次、专班调度会20余次，统筹协调隆起带规划建设全面工作。5位市级领导每人联系1个园区，多次深入园区召开现场办公会，协调解决具体问题。持续推行“五项机制”。</w:t>
      </w: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市级领导包联园区机制。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  <w:t>相关县委</w:t>
      </w:r>
      <w:r>
        <w:rPr>
          <w:rFonts w:hint="default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  <w:t>、县政府主动对接包联领导，及时汇报工作进展，争取工作支持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市直成员单位包联县（市、区）帮扶机制。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10个成员单</w:t>
      </w: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位年内各为企业解决不少于10项问题，市食建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办季度通报。</w:t>
      </w: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县领导包联项目机制。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实行“三个一”责任制（一项目一县级领导、一单位、一负责人），全程服务保障。</w:t>
      </w: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定期调度机制。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每月25日前，6个县（市、区）报送本月工作完成情况。原则上每季度召开调度会，协调解决问题。</w:t>
      </w: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成效评估机制。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综</w:t>
      </w: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合考虑园区建设、项目建设、招商引资</w:t>
      </w: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" w:eastAsia="zh-CN" w:bidi="ar-SA"/>
        </w:rPr>
        <w:t>、</w:t>
      </w: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规上企业营收</w:t>
      </w: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" w:eastAsia="zh-CN" w:bidi="ar-SA"/>
        </w:rPr>
        <w:t>增幅</w:t>
      </w:r>
      <w:r>
        <w:rPr>
          <w:rFonts w:hint="eastAsia" w:ascii="仿宋_GB2312" w:hAnsi="仿宋_GB2312" w:eastAsia="仿宋_GB2312" w:cs="仿宋_GB2312"/>
          <w:spacing w:val="12"/>
          <w:kern w:val="2"/>
          <w:sz w:val="32"/>
          <w:szCs w:val="32"/>
          <w:highlight w:val="none"/>
          <w:lang w:val="en-US" w:eastAsia="zh-CN" w:bidi="ar-SA"/>
        </w:rPr>
        <w:t>、新升规企业数量等因素，对隆起带6个县（市、区）进行评估，评估结果呈报市委、市政府主要领导。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baseline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  <w:t>三、紧盯项目，加快建设步伐</w:t>
      </w:r>
    </w:p>
    <w:p>
      <w:pPr>
        <w:keepNext w:val="0"/>
        <w:keepLines w:val="0"/>
        <w:pageBreakBefore w:val="0"/>
        <w:widowControl w:val="0"/>
        <w:tabs>
          <w:tab w:val="left" w:pos="186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我们牢牢抓住项目建设这一核心工作，按照开工建设一批、投产达效一批、谋划储备一批的工作思路，隆起带内6个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县（市、区）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共谋划2023-2026年项目1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个，计划总投资380.5亿元。其中，2024年计划投资70.8亿元，实际完成投资78.6亿元，竣工项目68个，开工在建项目76个。2025年度计划投资74.82亿元，已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完成年度投资7.06亿元。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开展产业链招商、以商招商、上门招商工作。市委、市政府主要负责同志和分管负责同志先后带队赴山东、河南、黑龙江等食品加工产业发达地区开展系列招商推介活动。先后成功举办2024年河北省农产品加工业发展大会邢台专场招商推介会，2024年邢台市食品加工产业振兴发展大会，并与近百家企业达成合作意向。2024年先后签约项目57个，签约资金142.9亿元，目前已完成投资25.13亿元，引进了包括北京众则、北京食为天、河北沐糖、燕京中发等一批好项目、大项目落户我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jc w:val="left"/>
        <w:textAlignment w:val="baseline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四、创建品牌，加强宣传推介</w:t>
      </w:r>
    </w:p>
    <w:p>
      <w:pPr>
        <w:pStyle w:val="7"/>
        <w:keepNext w:val="0"/>
        <w:keepLines w:val="0"/>
        <w:pageBreakBefore w:val="0"/>
        <w:widowControl w:val="0"/>
        <w:wordWrap/>
        <w:overflowPunct/>
        <w:topLinePunct w:val="0"/>
        <w:bidi w:val="0"/>
        <w:spacing w:after="0" w:line="560" w:lineRule="exact"/>
        <w:ind w:left="0" w:leftChars="0" w:right="0" w:firstLine="640" w:firstLineChars="200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坚持走好“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政府搭台、企业唱戏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”之路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，鼓励龙头企业加大品牌建设力度，不断提高企业自主创新能力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核心竞争力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，全市打造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出一批具有较强竞争力的名牌产品。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先后打造国家驰名商标13个、国家地理标志保护产品2个、全国名特优农产品6个、国家地理标志农产品11个、省级农产品区域公用品牌19个。今年5月份，在太行国际会展中心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  <w:t>举办</w:t>
      </w:r>
      <w:r>
        <w:rPr>
          <w:rFonts w:hint="eastAsia" w:ascii="仿宋_GB2312" w:eastAsia="仿宋_GB2312" w:cs="仿宋_GB2312"/>
          <w:bCs/>
          <w:kern w:val="2"/>
          <w:sz w:val="32"/>
          <w:szCs w:val="32"/>
          <w:lang w:val="en-US" w:eastAsia="zh-CN" w:bidi="ar-SA"/>
        </w:rPr>
        <w:t>的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  <w:t>2025年河北省农产品加工业发展大会</w:t>
      </w:r>
      <w:r>
        <w:rPr>
          <w:rFonts w:hint="eastAsia" w:hAnsi="Times New Roman" w:cs="仿宋_GB2312"/>
          <w:bCs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-SA"/>
        </w:rPr>
        <w:t>全面展示我市食品加工产业隆起带建设成效，扩大招商引资成果</w:t>
      </w:r>
      <w:r>
        <w:rPr>
          <w:rFonts w:hint="eastAsia" w:ascii="仿宋_GB2312" w:eastAsia="仿宋_GB2312" w:cs="仿宋_GB2312"/>
          <w:bCs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目前全市已拥有省级以上休闲农业与乡村旅游示范点6个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、省级以上美丽休闲乡村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36个、省级以上美丽乡村休闲旅游精品线路46条。2024年全市休闲农业主体866个，从业人员4.88万人，乡村旅游接待人数963万人次，营业收入9.5亿元。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感谢您对农业农村工作的关心和支持！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5440" w:firstLineChars="17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firstLine="5440" w:firstLineChars="1700"/>
        <w:jc w:val="both"/>
        <w:textAlignment w:val="auto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2025年5月30日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pStyle w:val="2"/>
        <w:keepNext w:val="0"/>
        <w:keepLines w:val="0"/>
        <w:pageBreakBefore w:val="0"/>
        <w:wordWrap/>
        <w:bidi w:val="0"/>
        <w:spacing w:after="0" w:line="560" w:lineRule="exact"/>
        <w:ind w:left="0" w:leftChars="0" w:right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领导签发：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hint="default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王百永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 xml:space="preserve">  3288798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抄送：市政府办公室，市政协提案委员会。</w:t>
      </w: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SQizEBwCAAAp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7EF936"/>
    <w:multiLevelType w:val="singleLevel"/>
    <w:tmpl w:val="7B7EF93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62688"/>
    <w:rsid w:val="0BCF3148"/>
    <w:rsid w:val="0BFC870E"/>
    <w:rsid w:val="1B2F709E"/>
    <w:rsid w:val="1BE5823A"/>
    <w:rsid w:val="1EDEFD5D"/>
    <w:rsid w:val="1FFFDB53"/>
    <w:rsid w:val="37BFAF5C"/>
    <w:rsid w:val="38CB32E1"/>
    <w:rsid w:val="3AED6EF7"/>
    <w:rsid w:val="3BFF7AF2"/>
    <w:rsid w:val="3D2D143A"/>
    <w:rsid w:val="3DAF353A"/>
    <w:rsid w:val="3DBDB6A8"/>
    <w:rsid w:val="3F5E7B73"/>
    <w:rsid w:val="3F9BE406"/>
    <w:rsid w:val="3FF86575"/>
    <w:rsid w:val="3FFA40FB"/>
    <w:rsid w:val="3FFE8D9A"/>
    <w:rsid w:val="4A740A5B"/>
    <w:rsid w:val="4BFBDB5A"/>
    <w:rsid w:val="4BFF3908"/>
    <w:rsid w:val="4CBA2337"/>
    <w:rsid w:val="4E3EA8D9"/>
    <w:rsid w:val="4EB706B4"/>
    <w:rsid w:val="527B0076"/>
    <w:rsid w:val="577AF521"/>
    <w:rsid w:val="57BBE4F1"/>
    <w:rsid w:val="5A6E4C9D"/>
    <w:rsid w:val="5ABF27EC"/>
    <w:rsid w:val="5AF7A886"/>
    <w:rsid w:val="5AFBBACB"/>
    <w:rsid w:val="5D7EA438"/>
    <w:rsid w:val="5DAFF701"/>
    <w:rsid w:val="5F7BC764"/>
    <w:rsid w:val="5F8D35B5"/>
    <w:rsid w:val="5FAF121F"/>
    <w:rsid w:val="5FFF21B9"/>
    <w:rsid w:val="5FFF7E05"/>
    <w:rsid w:val="5FFFE01B"/>
    <w:rsid w:val="65F62688"/>
    <w:rsid w:val="67D44070"/>
    <w:rsid w:val="67FED270"/>
    <w:rsid w:val="6B3EFDC5"/>
    <w:rsid w:val="6BCB9EF1"/>
    <w:rsid w:val="72EE4E2A"/>
    <w:rsid w:val="73FFECE0"/>
    <w:rsid w:val="774BB46F"/>
    <w:rsid w:val="77678255"/>
    <w:rsid w:val="776F8120"/>
    <w:rsid w:val="77BFE754"/>
    <w:rsid w:val="77D5225A"/>
    <w:rsid w:val="77F66032"/>
    <w:rsid w:val="79FEE15F"/>
    <w:rsid w:val="7D66C6A4"/>
    <w:rsid w:val="7DEC0038"/>
    <w:rsid w:val="7DED34C0"/>
    <w:rsid w:val="7E7FBAB2"/>
    <w:rsid w:val="7EC76F85"/>
    <w:rsid w:val="7EDF3D99"/>
    <w:rsid w:val="7EFECCA4"/>
    <w:rsid w:val="7F2E3046"/>
    <w:rsid w:val="7F3DB463"/>
    <w:rsid w:val="7F6F9A62"/>
    <w:rsid w:val="7F9BE0C6"/>
    <w:rsid w:val="7FCB0100"/>
    <w:rsid w:val="7FDF887E"/>
    <w:rsid w:val="7FEEEDD1"/>
    <w:rsid w:val="7FEF57B1"/>
    <w:rsid w:val="7FF6430E"/>
    <w:rsid w:val="7FFFB60F"/>
    <w:rsid w:val="8CE3016F"/>
    <w:rsid w:val="95F7B11D"/>
    <w:rsid w:val="96BD4764"/>
    <w:rsid w:val="9FEEE903"/>
    <w:rsid w:val="B77FECAE"/>
    <w:rsid w:val="B7DF4DEF"/>
    <w:rsid w:val="B7EF85FB"/>
    <w:rsid w:val="B86115BE"/>
    <w:rsid w:val="B9FBB5E8"/>
    <w:rsid w:val="BB5F82C5"/>
    <w:rsid w:val="BBFA824E"/>
    <w:rsid w:val="BBFF9F68"/>
    <w:rsid w:val="BDAD24CB"/>
    <w:rsid w:val="BF5DB520"/>
    <w:rsid w:val="BF6B2C5F"/>
    <w:rsid w:val="BFA70BF7"/>
    <w:rsid w:val="BFBDB0A8"/>
    <w:rsid w:val="CF7EF005"/>
    <w:rsid w:val="D6DDA471"/>
    <w:rsid w:val="D76EF17D"/>
    <w:rsid w:val="D7F2DBF2"/>
    <w:rsid w:val="D9FFA585"/>
    <w:rsid w:val="DB1E4887"/>
    <w:rsid w:val="DB7B234B"/>
    <w:rsid w:val="DBECC06F"/>
    <w:rsid w:val="DE330624"/>
    <w:rsid w:val="DEFD010D"/>
    <w:rsid w:val="DF3B5EB9"/>
    <w:rsid w:val="DFDB8779"/>
    <w:rsid w:val="DFE4B4CC"/>
    <w:rsid w:val="DFE628A2"/>
    <w:rsid w:val="DFEF6270"/>
    <w:rsid w:val="DFF68FAB"/>
    <w:rsid w:val="DFFFCAD2"/>
    <w:rsid w:val="E5AFCB36"/>
    <w:rsid w:val="E6A77025"/>
    <w:rsid w:val="E79FB77C"/>
    <w:rsid w:val="E7BFAEA4"/>
    <w:rsid w:val="E97FD50E"/>
    <w:rsid w:val="E9FB2F63"/>
    <w:rsid w:val="EAF184E9"/>
    <w:rsid w:val="EB7CA193"/>
    <w:rsid w:val="ECB7873A"/>
    <w:rsid w:val="EDFF307D"/>
    <w:rsid w:val="EEEB15F4"/>
    <w:rsid w:val="EEF6DF70"/>
    <w:rsid w:val="EF07C7B0"/>
    <w:rsid w:val="EF9D8B43"/>
    <w:rsid w:val="EFF98C89"/>
    <w:rsid w:val="EFFF9037"/>
    <w:rsid w:val="F3FF8DDC"/>
    <w:rsid w:val="F47B4D09"/>
    <w:rsid w:val="F47F7BAF"/>
    <w:rsid w:val="F5DE0EE3"/>
    <w:rsid w:val="F6DBB9E1"/>
    <w:rsid w:val="F7CEBEFC"/>
    <w:rsid w:val="F7F32454"/>
    <w:rsid w:val="F7FF7E76"/>
    <w:rsid w:val="F99F4288"/>
    <w:rsid w:val="F9E574F9"/>
    <w:rsid w:val="F9FB2C41"/>
    <w:rsid w:val="FA5DA317"/>
    <w:rsid w:val="FA7A06FB"/>
    <w:rsid w:val="FB7D0AEC"/>
    <w:rsid w:val="FB7DD8D4"/>
    <w:rsid w:val="FB7F52DE"/>
    <w:rsid w:val="FBBBDEAA"/>
    <w:rsid w:val="FC9A1EE1"/>
    <w:rsid w:val="FD9FE6DB"/>
    <w:rsid w:val="FDE777B3"/>
    <w:rsid w:val="FDF7D648"/>
    <w:rsid w:val="FDFFF8E1"/>
    <w:rsid w:val="FE395F42"/>
    <w:rsid w:val="FE7B7CB0"/>
    <w:rsid w:val="FEBE3F1E"/>
    <w:rsid w:val="FEDD3A24"/>
    <w:rsid w:val="FF359FF3"/>
    <w:rsid w:val="FFA78F7F"/>
    <w:rsid w:val="FFD778FE"/>
    <w:rsid w:val="FFDF7796"/>
    <w:rsid w:val="FFEB1A70"/>
    <w:rsid w:val="FFF7EE7B"/>
    <w:rsid w:val="FFFE913F"/>
    <w:rsid w:val="FFFF6792"/>
    <w:rsid w:val="FF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="420" w:leftChars="200" w:firstLine="420" w:firstLineChars="200"/>
    </w:pPr>
    <w:rPr>
      <w:rFonts w:ascii="Times New Roman"/>
    </w:rPr>
  </w:style>
  <w:style w:type="paragraph" w:styleId="3">
    <w:name w:val="Body Text Indent"/>
    <w:basedOn w:val="1"/>
    <w:next w:val="2"/>
    <w:qFormat/>
    <w:uiPriority w:val="0"/>
    <w:pPr>
      <w:snapToGrid w:val="0"/>
      <w:spacing w:line="480" w:lineRule="exact"/>
      <w:ind w:right="-45" w:firstLine="480"/>
    </w:pPr>
    <w:rPr>
      <w:rFonts w:ascii="楷体_GB2312" w:eastAsia="楷体_GB2312"/>
      <w:spacing w:val="12"/>
      <w:sz w:val="24"/>
    </w:rPr>
  </w:style>
  <w:style w:type="paragraph" w:styleId="4">
    <w:name w:val="Normal Indent"/>
    <w:basedOn w:val="1"/>
    <w:next w:val="5"/>
    <w:qFormat/>
    <w:uiPriority w:val="99"/>
    <w:pPr>
      <w:spacing w:after="120"/>
      <w:ind w:left="420"/>
    </w:p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7">
    <w:name w:val="Body Text"/>
    <w:basedOn w:val="1"/>
    <w:next w:val="8"/>
    <w:qFormat/>
    <w:uiPriority w:val="0"/>
    <w:pPr>
      <w:spacing w:after="240"/>
      <w:jc w:val="left"/>
    </w:pPr>
    <w:rPr>
      <w:rFonts w:ascii="Times New Roman" w:hAnsi="Times New Roman" w:eastAsia="宋体" w:cs="Times New Roman"/>
    </w:rPr>
  </w:style>
  <w:style w:type="paragraph" w:styleId="8">
    <w:name w:val="toc 2"/>
    <w:basedOn w:val="1"/>
    <w:next w:val="1"/>
    <w:qFormat/>
    <w:uiPriority w:val="0"/>
    <w:pPr>
      <w:tabs>
        <w:tab w:val="right" w:leader="middleDot" w:pos="8640"/>
        <w:tab w:val="left" w:pos="9180"/>
      </w:tabs>
      <w:spacing w:line="460" w:lineRule="exact"/>
    </w:pPr>
    <w:rPr>
      <w:rFonts w:ascii="Times New Roman" w:hAnsi="Times New Roman" w:eastAsia="宋体" w:cs="Times New Roman"/>
      <w:sz w:val="24"/>
    </w:rPr>
  </w:style>
  <w:style w:type="paragraph" w:styleId="9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2023-05-29T08:42:00Z</dcterms:created>
  <dc:creator>风雨兼程</dc:creator>
  <cp:lastModifiedBy>ncj</cp:lastModifiedBy>
  <cp:lastPrinted>2025-04-09T16:42:00Z</cp:lastPrinted>
  <dcterms:modified xsi:type="dcterms:W3CDTF">2025-06-10T09:43:19Z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B49CF994E5901EE446393B66F83B37BD</vt:lpwstr>
  </property>
</Properties>
</file>