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eastAsia" w:ascii="方正小标宋简体" w:hAnsi="方正小标宋_GBK" w:eastAsia="方正小标宋简体" w:cs="方正小标宋_GBK"/>
          <w:sz w:val="72"/>
          <w:szCs w:val="72"/>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是否同意公开：</w:t>
      </w:r>
      <w:r>
        <w:rPr>
          <w:rFonts w:hint="eastAsia" w:ascii="仿宋_GB2312" w:hAnsi="仿宋_GB2312" w:eastAsia="仿宋_GB2312" w:cs="仿宋_GB2312"/>
          <w:sz w:val="32"/>
          <w:szCs w:val="32"/>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center"/>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5</w:t>
      </w:r>
      <w:r>
        <w:rPr>
          <w:rFonts w:hint="eastAsia" w:ascii="仿宋_GB2312" w:hAnsi="仿宋_GB2312" w:eastAsia="仿宋_GB2312" w:cs="仿宋_GB2312"/>
          <w:sz w:val="32"/>
          <w:szCs w:val="32"/>
          <w:u w:val="none"/>
        </w:rPr>
        <w:t>号</w:t>
      </w:r>
    </w:p>
    <w:p>
      <w:pPr>
        <w:pStyle w:val="4"/>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lang w:val="zh-CN"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第三次会议第93号提案的答复</w:t>
      </w:r>
    </w:p>
    <w:p>
      <w:pPr>
        <w:pStyle w:val="7"/>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rPr>
      </w:pP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eastAsia="仿宋_GB2312" w:cs="Times New Roman"/>
          <w:sz w:val="32"/>
          <w:szCs w:val="32"/>
          <w:lang w:val="zh-CN"/>
        </w:rPr>
      </w:pPr>
      <w:r>
        <w:rPr>
          <w:rFonts w:hint="eastAsia" w:eastAsia="仿宋_GB2312" w:cs="Times New Roman"/>
          <w:sz w:val="32"/>
          <w:szCs w:val="32"/>
          <w:lang w:val="en-US" w:eastAsia="zh-CN"/>
        </w:rPr>
        <w:t>王世林委员：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left"/>
        <w:textAlignment w:val="auto"/>
        <w:rPr>
          <w:rFonts w:hint="eastAsia"/>
          <w:lang w:val="zh-CN"/>
        </w:rPr>
      </w:pPr>
      <w:r>
        <w:rPr>
          <w:rFonts w:hint="eastAsia" w:eastAsia="仿宋_GB2312" w:cs="Times New Roman"/>
          <w:sz w:val="32"/>
          <w:szCs w:val="32"/>
          <w:lang w:val="zh-CN"/>
        </w:rPr>
        <w:t>您提出的“加快我市农产品品牌化、电商化发展建议”的提案收悉。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一、发言建议办理情况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ind w:firstLine="640" w:firstLineChars="200"/>
        <w:textAlignment w:val="baseline"/>
        <w:rPr>
          <w:rFonts w:hint="eastAsia" w:ascii="仿宋_GB2312" w:hAnsi="仿宋_GB2312" w:eastAsia="仿宋_GB2312" w:cs="仿宋_GB2312"/>
          <w:b w:val="0"/>
          <w:i w:val="0"/>
          <w:caps w:val="0"/>
          <w:color w:val="auto"/>
          <w:spacing w:val="0"/>
          <w:w w:val="100"/>
          <w:sz w:val="32"/>
          <w:szCs w:val="32"/>
          <w:lang w:val="en-US" w:eastAsia="zh-CN"/>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sz w:val="32"/>
          <w:szCs w:val="32"/>
          <w:lang w:val="en-US" w:eastAsia="zh-CN"/>
        </w:rPr>
        <w:t>发展品牌农业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是农业现代化的核心，对实现农业增效、促进农民增收、助力乡村振兴具有重要意义。</w:t>
      </w:r>
      <w:r>
        <w:rPr>
          <w:rFonts w:hint="eastAsia" w:ascii="仿宋_GB2312" w:hAnsi="仿宋_GB2312" w:eastAsia="仿宋_GB2312" w:cs="仿宋_GB2312"/>
          <w:color w:val="auto"/>
          <w:sz w:val="32"/>
          <w:szCs w:val="32"/>
          <w:shd w:val="clear" w:color="auto" w:fill="auto"/>
          <w:lang w:val="en-US" w:eastAsia="zh-CN"/>
        </w:rPr>
        <w:t>近几年</w:t>
      </w:r>
      <w:r>
        <w:rPr>
          <w:rFonts w:hint="eastAsia" w:ascii="仿宋_GB2312" w:hAnsi="仿宋_GB2312" w:eastAsia="仿宋_GB2312" w:cs="仿宋_GB2312"/>
          <w:color w:val="auto"/>
          <w:sz w:val="32"/>
          <w:szCs w:val="32"/>
          <w:shd w:val="clear" w:color="auto" w:fill="auto"/>
        </w:rPr>
        <w:t>我市大力实施农业品牌战略，取得良好成效</w:t>
      </w:r>
      <w:r>
        <w:rPr>
          <w:rFonts w:hint="eastAsia" w:ascii="仿宋_GB2312" w:hAnsi="仿宋_GB2312" w:eastAsia="仿宋_GB2312" w:cs="仿宋_GB2312"/>
          <w:color w:val="auto"/>
          <w:sz w:val="32"/>
          <w:szCs w:val="32"/>
          <w:shd w:val="clear" w:color="auto" w:fill="auto"/>
          <w:lang w:eastAsia="zh-CN"/>
        </w:rPr>
        <w:t>。</w:t>
      </w:r>
      <w:r>
        <w:rPr>
          <w:rFonts w:hint="eastAsia" w:ascii="仿宋_GB2312" w:hAnsi="仿宋_GB2312" w:eastAsia="仿宋_GB2312" w:cs="仿宋_GB2312"/>
          <w:color w:val="auto"/>
          <w:sz w:val="32"/>
          <w:szCs w:val="32"/>
          <w:shd w:val="clear" w:color="auto" w:fill="auto"/>
        </w:rPr>
        <w:t>截</w:t>
      </w:r>
      <w:r>
        <w:rPr>
          <w:rFonts w:hint="eastAsia" w:ascii="仿宋_GB2312" w:hAnsi="仿宋_GB2312" w:eastAsia="仿宋_GB2312" w:cs="仿宋_GB2312"/>
          <w:color w:val="000000"/>
          <w:sz w:val="32"/>
          <w:szCs w:val="32"/>
        </w:rPr>
        <w:t>至</w:t>
      </w:r>
      <w:r>
        <w:rPr>
          <w:rFonts w:hint="eastAsia" w:ascii="仿宋_GB2312" w:hAnsi="仿宋_GB2312" w:eastAsia="仿宋_GB2312" w:cs="仿宋_GB2312"/>
          <w:color w:val="000000"/>
          <w:sz w:val="32"/>
          <w:szCs w:val="32"/>
          <w:lang w:val="en-US" w:eastAsia="zh-CN"/>
        </w:rPr>
        <w:t>目前</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sz w:val="32"/>
          <w:szCs w:val="32"/>
        </w:rPr>
        <w:t>省级</w:t>
      </w:r>
      <w:r>
        <w:rPr>
          <w:rFonts w:hint="eastAsia" w:ascii="仿宋_GB2312" w:hAnsi="仿宋_GB2312" w:eastAsia="仿宋_GB2312" w:cs="仿宋_GB2312"/>
          <w:color w:val="auto"/>
          <w:sz w:val="32"/>
          <w:szCs w:val="32"/>
          <w:lang w:val="en-US" w:eastAsia="zh-CN"/>
        </w:rPr>
        <w:t>农产品</w:t>
      </w:r>
      <w:r>
        <w:rPr>
          <w:rFonts w:hint="eastAsia" w:ascii="仿宋_GB2312" w:hAnsi="仿宋_GB2312" w:eastAsia="仿宋_GB2312" w:cs="仿宋_GB2312"/>
          <w:color w:val="auto"/>
          <w:sz w:val="32"/>
          <w:szCs w:val="32"/>
        </w:rPr>
        <w:t>区域公用品牌</w:t>
      </w:r>
      <w:r>
        <w:rPr>
          <w:rFonts w:hint="eastAsia" w:ascii="仿宋_GB2312" w:hAnsi="仿宋_GB2312" w:eastAsia="仿宋_GB2312" w:cs="仿宋_GB2312"/>
          <w:color w:val="auto"/>
          <w:sz w:val="32"/>
          <w:szCs w:val="32"/>
          <w:lang w:val="en-US" w:eastAsia="zh-CN"/>
        </w:rPr>
        <w:t>达到14</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sz w:val="32"/>
          <w:szCs w:val="32"/>
          <w:lang w:val="en-US" w:eastAsia="zh-CN"/>
        </w:rPr>
        <w:t>，其中临城核桃、巨鹿金银花入选中国百强农产品区域公用品牌，巨鹿金银花入选2019中国农业品牌目录，河北绿岭果业有限公司“绿岭”核桃入选2020中国农业品牌目录,</w:t>
      </w:r>
      <w:r>
        <w:rPr>
          <w:rFonts w:hint="eastAsia" w:ascii="仿宋_GB2312" w:hAnsi="仿宋_GB2312" w:eastAsia="仿宋_GB2312" w:cs="仿宋_GB2312"/>
          <w:color w:val="auto"/>
          <w:sz w:val="32"/>
          <w:szCs w:val="32"/>
        </w:rPr>
        <w:t>领军企业品牌</w:t>
      </w:r>
      <w:r>
        <w:rPr>
          <w:rFonts w:hint="eastAsia" w:ascii="仿宋_GB2312" w:hAnsi="仿宋_GB2312" w:eastAsia="仿宋_GB2312" w:cs="仿宋_GB2312"/>
          <w:color w:val="auto"/>
          <w:sz w:val="32"/>
          <w:szCs w:val="32"/>
          <w:lang w:val="en-US" w:eastAsia="zh-CN"/>
        </w:rPr>
        <w:t>达到10</w:t>
      </w:r>
      <w:r>
        <w:rPr>
          <w:rFonts w:hint="eastAsia" w:ascii="仿宋_GB2312" w:hAnsi="仿宋_GB2312" w:eastAsia="仿宋_GB2312" w:cs="仿宋_GB2312"/>
          <w:color w:val="auto"/>
          <w:sz w:val="32"/>
          <w:szCs w:val="32"/>
          <w:lang w:eastAsia="zh-CN"/>
        </w:rPr>
        <w:t>个。</w:t>
      </w:r>
      <w:r>
        <w:rPr>
          <w:rFonts w:hint="eastAsia" w:ascii="仿宋_GB2312" w:hAnsi="仿宋_GB2312" w:eastAsia="仿宋_GB2312" w:cs="仿宋_GB2312"/>
          <w:b w:val="0"/>
          <w:i w:val="0"/>
          <w:caps w:val="0"/>
          <w:color w:val="auto"/>
          <w:spacing w:val="0"/>
          <w:w w:val="100"/>
          <w:sz w:val="32"/>
          <w:szCs w:val="32"/>
          <w:lang w:eastAsia="zh-CN"/>
        </w:rPr>
        <w:t>我市</w:t>
      </w:r>
      <w:r>
        <w:rPr>
          <w:rFonts w:hint="eastAsia" w:ascii="仿宋_GB2312" w:hAnsi="仿宋_GB2312" w:eastAsia="仿宋_GB2312" w:cs="仿宋_GB2312"/>
          <w:b w:val="0"/>
          <w:i w:val="0"/>
          <w:caps w:val="0"/>
          <w:color w:val="auto"/>
          <w:spacing w:val="0"/>
          <w:w w:val="100"/>
          <w:sz w:val="32"/>
          <w:szCs w:val="32"/>
          <w:lang w:val="en-US" w:eastAsia="zh-CN"/>
        </w:rPr>
        <w:t>“两品一标”认证企业或主体120家，认证产品228个。其中绿色食品认证企业99家，产品174</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textAlignment w:val="baseline"/>
        <w:rPr>
          <w:rFonts w:hint="eastAsia" w:ascii="仿宋_GB2312" w:eastAsia="仿宋_GB2312"/>
          <w:color w:val="auto"/>
          <w:sz w:val="32"/>
          <w:szCs w:val="32"/>
          <w:lang w:eastAsia="zh-CN"/>
        </w:rPr>
      </w:pPr>
      <w:r>
        <w:rPr>
          <w:rFonts w:hint="eastAsia" w:ascii="仿宋_GB2312" w:hAnsi="仿宋_GB2312" w:eastAsia="仿宋_GB2312" w:cs="仿宋_GB2312"/>
          <w:b w:val="0"/>
          <w:i w:val="0"/>
          <w:caps w:val="0"/>
          <w:color w:val="auto"/>
          <w:spacing w:val="0"/>
          <w:w w:val="100"/>
          <w:sz w:val="32"/>
          <w:szCs w:val="32"/>
          <w:lang w:val="en-US" w:eastAsia="zh-CN"/>
        </w:rPr>
        <w:t>个；有机食品认证企业11家，产品44个；地理标志农产品认证主体10家，产品10个。我市“两品一标”认证企业和产品数量均位居全省前列，绿色食品认证数量位居全省第三，有机产品认证数量位居全省第二，地理标志农产品认证企业和产品数量居全省第一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做好区域公用品牌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kern w:val="0"/>
          <w:sz w:val="32"/>
          <w:szCs w:val="32"/>
          <w:lang w:eastAsia="zh-CN"/>
        </w:rPr>
        <w:t>积极打造提升“巨鹿金银花”区域公用品牌。聘请</w:t>
      </w:r>
      <w:r>
        <w:rPr>
          <w:rFonts w:hint="eastAsia" w:ascii="仿宋_GB2312" w:hAnsi="仿宋_GB2312" w:eastAsia="仿宋_GB2312" w:cs="仿宋_GB2312"/>
          <w:kern w:val="0"/>
          <w:sz w:val="32"/>
          <w:szCs w:val="32"/>
        </w:rPr>
        <w:t>第三方专业公司对</w:t>
      </w:r>
      <w:r>
        <w:rPr>
          <w:rFonts w:hint="eastAsia" w:ascii="仿宋_GB2312" w:hAnsi="仿宋_GB2312" w:eastAsia="仿宋_GB2312" w:cs="仿宋_GB2312"/>
          <w:kern w:val="0"/>
          <w:sz w:val="32"/>
          <w:szCs w:val="32"/>
          <w:lang w:eastAsia="zh-CN"/>
        </w:rPr>
        <w:t>巨鹿金银花区域公用</w:t>
      </w:r>
      <w:r>
        <w:rPr>
          <w:rFonts w:hint="eastAsia" w:ascii="仿宋_GB2312" w:hAnsi="仿宋_GB2312" w:eastAsia="仿宋_GB2312" w:cs="仿宋_GB2312"/>
          <w:kern w:val="0"/>
          <w:sz w:val="32"/>
          <w:szCs w:val="32"/>
        </w:rPr>
        <w:t>品牌形象进行创意</w:t>
      </w:r>
      <w:r>
        <w:rPr>
          <w:rFonts w:hint="eastAsia" w:ascii="仿宋_GB2312" w:hAnsi="仿宋_GB2312" w:eastAsia="仿宋_GB2312" w:cs="仿宋_GB2312"/>
          <w:kern w:val="0"/>
          <w:sz w:val="32"/>
          <w:szCs w:val="32"/>
          <w:lang w:eastAsia="zh-CN"/>
        </w:rPr>
        <w:t>策划</w:t>
      </w:r>
      <w:r>
        <w:rPr>
          <w:rFonts w:hint="eastAsia" w:ascii="仿宋_GB2312" w:hAnsi="仿宋_GB2312" w:eastAsia="仿宋_GB2312" w:cs="仿宋_GB2312"/>
          <w:kern w:val="0"/>
          <w:sz w:val="32"/>
          <w:szCs w:val="32"/>
        </w:rPr>
        <w:t>设计，规范品牌视觉应用，并在石家庄召开</w:t>
      </w:r>
      <w:r>
        <w:rPr>
          <w:rFonts w:hint="eastAsia" w:ascii="仿宋_GB2312" w:hAnsi="仿宋_GB2312" w:eastAsia="仿宋_GB2312" w:cs="仿宋_GB2312"/>
          <w:kern w:val="0"/>
          <w:sz w:val="32"/>
          <w:szCs w:val="32"/>
          <w:lang w:eastAsia="zh-CN"/>
        </w:rPr>
        <w:t>了</w:t>
      </w:r>
      <w:r>
        <w:rPr>
          <w:rFonts w:hint="eastAsia" w:ascii="仿宋_GB2312" w:hAnsi="仿宋_GB2312" w:eastAsia="仿宋_GB2312" w:cs="仿宋_GB2312"/>
          <w:kern w:val="0"/>
          <w:sz w:val="32"/>
          <w:szCs w:val="32"/>
        </w:rPr>
        <w:t>“巨鹿金银花”区域公用品牌发布会。</w:t>
      </w:r>
      <w:r>
        <w:rPr>
          <w:rFonts w:hint="eastAsia" w:ascii="仿宋_GB2312" w:hAnsi="仿宋_GB2312" w:eastAsia="仿宋_GB2312" w:cs="仿宋_GB2312"/>
          <w:b/>
          <w:bCs/>
          <w:sz w:val="32"/>
          <w:szCs w:val="40"/>
          <w:lang w:val="en-US" w:eastAsia="zh-CN"/>
        </w:rPr>
        <w:t>二是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打造提升邢台酸枣仁区域公用品牌，制定了邢台市酸枣产业发展规划（2021-2025)，成立了酸枣仁品牌专业委员会，</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40"/>
          <w:lang w:eastAsia="zh-CN"/>
        </w:rPr>
        <w:t>三是</w:t>
      </w:r>
      <w:r>
        <w:rPr>
          <w:rFonts w:hint="eastAsia" w:ascii="仿宋_GB2312" w:hAnsi="仿宋_GB2312" w:eastAsia="仿宋_GB2312" w:cs="仿宋_GB2312"/>
          <w:color w:val="000000"/>
          <w:kern w:val="0"/>
          <w:sz w:val="32"/>
          <w:szCs w:val="32"/>
          <w:lang w:val="en-US" w:eastAsia="zh-CN" w:bidi="ar"/>
        </w:rPr>
        <w:t>为夯实农业品牌建设基础，充分调动各县（市、区）打造区域公用品牌的积极性，重点遴选特色突出、优势明显的区域公用品牌进行重点支持，以品牌为引领，重点抓提升。以完善品牌标准、精准宣传营销为重点，支持打造提升清河山楂、南宫黄韭两个区域公用品牌，</w:t>
      </w:r>
      <w:r>
        <w:rPr>
          <w:rFonts w:hint="eastAsia" w:ascii="仿宋_GB2312" w:hAnsi="仿宋_GB2312" w:eastAsia="仿宋_GB2312" w:cs="仿宋_GB2312"/>
          <w:b w:val="0"/>
          <w:bCs/>
          <w:color w:val="000000"/>
          <w:kern w:val="0"/>
          <w:sz w:val="32"/>
          <w:szCs w:val="32"/>
          <w:shd w:val="clear" w:color="auto" w:fill="FFFFFF"/>
          <w:lang w:val="en-US" w:eastAsia="zh-CN" w:bidi="ar-SA"/>
        </w:rPr>
        <w:t>提升其品牌形象,完善其品牌使用标准，拓宽其宣传营销渠道。</w:t>
      </w:r>
      <w:r>
        <w:rPr>
          <w:rFonts w:hint="eastAsia" w:ascii="仿宋_GB2312" w:hAnsi="仿宋_GB2312" w:eastAsia="仿宋_GB2312" w:cs="仿宋_GB2312"/>
          <w:b/>
          <w:bCs w:val="0"/>
          <w:color w:val="000000"/>
          <w:kern w:val="0"/>
          <w:sz w:val="32"/>
          <w:szCs w:val="32"/>
          <w:shd w:val="clear" w:color="auto" w:fill="FFFFFF"/>
          <w:lang w:val="en-US" w:eastAsia="zh-CN" w:bidi="ar-SA"/>
        </w:rPr>
        <w:t>四是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开展了全域区域公用品牌打造提升活动，塑造邢台农业的整体品牌形象，统领单产业、单品类等农产品区域公用品牌和企业品牌的对外宣传推广，提升品牌形象和</w:t>
      </w:r>
      <w:r>
        <w:rPr>
          <w:rFonts w:hint="eastAsia" w:ascii="仿宋_GB2312" w:hAnsi="仿宋_GB2312" w:eastAsia="仿宋_GB2312" w:cs="仿宋_GB2312"/>
          <w:sz w:val="32"/>
        </w:rPr>
        <w:t>影响力。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shd w:val="clear" w:color="auto" w:fill="FFFFFF"/>
          <w:lang w:val="en-US" w:eastAsia="zh-CN"/>
        </w:rPr>
        <w:t>一是</w:t>
      </w:r>
      <w:r>
        <w:rPr>
          <w:rFonts w:hint="eastAsia" w:ascii="仿宋_GB2312" w:hAnsi="仿宋_GB2312" w:eastAsia="仿宋_GB2312" w:cs="仿宋_GB2312"/>
          <w:b w:val="0"/>
          <w:bCs w:val="0"/>
          <w:sz w:val="32"/>
          <w:szCs w:val="32"/>
          <w:lang w:val="en-US" w:eastAsia="zh-CN"/>
        </w:rPr>
        <w:t>开展了邢台市农产品区域公用品牌集中宣传活动，在10辆公交车身张贴了为期3个月的公交车体广告，同时，在19个公交站牌，10处公交站橱窗广告进行了户外广告宣传；在天一城和北国商城户外大屏进行了为期3个月的农产品广告宣传片的滚动播放；</w:t>
      </w:r>
      <w:r>
        <w:rPr>
          <w:rFonts w:hint="eastAsia" w:ascii="仿宋_GB2312" w:hAnsi="仿宋_GB2312" w:eastAsia="仿宋_GB2312" w:cs="仿宋_GB2312"/>
          <w:b w:val="0"/>
          <w:bCs w:val="0"/>
          <w:kern w:val="0"/>
          <w:sz w:val="32"/>
          <w:szCs w:val="32"/>
        </w:rPr>
        <w:t>在河北日报上宣传隆尧鸡腿葱、浆水苹果、南和金米、巨鹿金银花、宁晋羊肚菌、临城核桃等8个农产品区域公用品牌</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bCs/>
          <w:kern w:val="0"/>
          <w:sz w:val="32"/>
          <w:szCs w:val="32"/>
          <w:lang w:eastAsia="zh-CN"/>
        </w:rPr>
        <w:t>二</w:t>
      </w:r>
      <w:r>
        <w:rPr>
          <w:rFonts w:hint="eastAsia" w:ascii="仿宋_GB2312" w:hAnsi="仿宋_GB2312" w:eastAsia="仿宋_GB2312" w:cs="仿宋_GB2312"/>
          <w:b/>
          <w:bCs/>
          <w:sz w:val="32"/>
          <w:szCs w:val="32"/>
          <w:shd w:val="clear" w:color="auto" w:fill="FFFFFF"/>
          <w:lang w:val="en-US" w:eastAsia="zh-CN"/>
        </w:rPr>
        <w:t>是</w:t>
      </w:r>
      <w:r>
        <w:rPr>
          <w:rFonts w:hint="eastAsia" w:ascii="仿宋_GB2312" w:hAnsi="仿宋_GB2312" w:eastAsia="仿宋_GB2312" w:cs="仿宋_GB2312"/>
          <w:b w:val="0"/>
          <w:bCs w:val="0"/>
          <w:kern w:val="0"/>
          <w:sz w:val="32"/>
          <w:szCs w:val="32"/>
          <w:lang w:val="en-US" w:eastAsia="zh-CN"/>
        </w:rPr>
        <w:t>利用抖音、微信、腾讯视频等新媒体宣传推介我市农业品牌形象</w:t>
      </w:r>
      <w:r>
        <w:rPr>
          <w:rFonts w:hint="eastAsia" w:ascii="仿宋_GB2312" w:hAnsi="仿宋_GB2312" w:eastAsia="仿宋_GB2312" w:cs="仿宋_GB2312"/>
          <w:b w:val="0"/>
          <w:bCs w:val="0"/>
          <w:i w:val="0"/>
          <w:snapToGrid/>
          <w:color w:val="191919"/>
          <w:sz w:val="32"/>
          <w:szCs w:val="32"/>
          <w:shd w:val="clear" w:color="auto" w:fill="FFFFFF"/>
        </w:rPr>
        <w:t>。</w:t>
      </w:r>
      <w:r>
        <w:rPr>
          <w:rFonts w:hint="eastAsia" w:ascii="仿宋_GB2312" w:hAnsi="仿宋_GB2312" w:eastAsia="仿宋_GB2312" w:cs="仿宋_GB2312"/>
          <w:b w:val="0"/>
          <w:bCs w:val="0"/>
          <w:i w:val="0"/>
          <w:snapToGrid/>
          <w:color w:val="191919"/>
          <w:sz w:val="32"/>
          <w:szCs w:val="32"/>
          <w:shd w:val="clear" w:color="auto" w:fill="FFFFFF"/>
          <w:lang w:eastAsia="zh-CN"/>
        </w:rPr>
        <w:t>筛选出我市</w:t>
      </w:r>
      <w:r>
        <w:rPr>
          <w:rFonts w:hint="eastAsia" w:ascii="仿宋_GB2312" w:hAnsi="仿宋_GB2312" w:eastAsia="仿宋_GB2312" w:cs="仿宋_GB2312"/>
          <w:b w:val="0"/>
          <w:bCs w:val="0"/>
          <w:kern w:val="0"/>
          <w:sz w:val="32"/>
          <w:szCs w:val="32"/>
          <w:lang w:val="en-US" w:eastAsia="zh-CN"/>
        </w:rPr>
        <w:t>23个农产品区域公用品牌对其进行宣传视频的设计、拍摄、制作，</w:t>
      </w:r>
      <w:r>
        <w:rPr>
          <w:rFonts w:hint="eastAsia" w:ascii="仿宋_GB2312" w:hAnsi="仿宋_GB2312" w:eastAsia="仿宋_GB2312" w:cs="仿宋_GB2312"/>
          <w:b w:val="0"/>
          <w:bCs w:val="0"/>
          <w:sz w:val="32"/>
          <w:szCs w:val="32"/>
          <w:lang w:eastAsia="zh-CN"/>
        </w:rPr>
        <w:t>通过为期三个月的抖音、微信、腾讯视频等新媒体对邢台农产品区域公用品牌进行集中宣传和推广活动，</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40"/>
          <w:lang w:eastAsia="zh-CN"/>
        </w:rPr>
        <w:t>在北京西站候车厅挂壁灯箱进行邢台酸枣仁区域公用品牌广告宣传，宣传周期</w:t>
      </w:r>
      <w:r>
        <w:rPr>
          <w:rFonts w:hint="eastAsia" w:ascii="仿宋_GB2312" w:hAnsi="仿宋_GB2312" w:eastAsia="仿宋_GB2312" w:cs="仿宋_GB2312"/>
          <w:b w:val="0"/>
          <w:bCs w:val="0"/>
          <w:sz w:val="32"/>
          <w:szCs w:val="40"/>
          <w:lang w:val="en-US" w:eastAsia="zh-CN"/>
        </w:rPr>
        <w:t>11个月</w:t>
      </w:r>
      <w:r>
        <w:rPr>
          <w:rFonts w:hint="eastAsia" w:ascii="仿宋_GB2312" w:hAnsi="仿宋_GB2312" w:eastAsia="仿宋_GB2312" w:cs="仿宋_GB2312"/>
          <w:sz w:val="32"/>
          <w:szCs w:val="32"/>
          <w:lang w:eastAsia="zh-CN"/>
        </w:rPr>
        <w:t>，加强面向人口密集地区的品牌农产品的宣传推广。</w:t>
      </w: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b w:val="0"/>
          <w:bCs w:val="0"/>
          <w:sz w:val="32"/>
          <w:szCs w:val="32"/>
          <w:lang w:val="en-US" w:eastAsia="zh-CN"/>
        </w:rPr>
        <w:t>在河北卫视每天早新闻期间（7:50-8:00时间段内）进行为期20天（2022年6月6日-6月25日）的“河北山地苹果产业集群品牌”（内丘苹果、浆水苹果）广告传播，并在石家庄召开了品牌发布会。会后在“河北新闻网、长城网、中国网、网易新闻”等30媒体平台进行宣传。</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b w:val="0"/>
          <w:bCs w:val="0"/>
          <w:sz w:val="32"/>
          <w:szCs w:val="32"/>
          <w:lang w:val="en-US" w:eastAsia="zh-CN"/>
        </w:rPr>
        <w:t>以“河北牛奶，乳此多娇”为口号进行“河北乳品集群公用品牌”广告片宣传，于2022年10月11日在河北卫视电视台投放，播出时段为每天12:25-12:35，时长10秒，投放周期30天。</w:t>
      </w:r>
      <w:r>
        <w:rPr>
          <w:rFonts w:hint="eastAsia" w:ascii="仿宋_GB2312" w:hAnsi="仿宋_GB2312" w:eastAsia="仿宋_GB2312" w:cs="仿宋_GB2312"/>
          <w:b/>
          <w:bCs/>
          <w:sz w:val="32"/>
          <w:szCs w:val="32"/>
          <w:lang w:val="en-US" w:eastAsia="zh-CN"/>
        </w:rPr>
        <w:t>六是</w:t>
      </w:r>
      <w:r>
        <w:rPr>
          <w:rFonts w:hint="eastAsia" w:ascii="仿宋_GB2312" w:hAnsi="仿宋_GB2312" w:eastAsia="仿宋_GB2312" w:cs="仿宋_GB2312"/>
          <w:b w:val="0"/>
          <w:bCs w:val="0"/>
          <w:sz w:val="32"/>
          <w:szCs w:val="32"/>
          <w:lang w:val="en-US" w:eastAsia="zh-CN"/>
        </w:rPr>
        <w:t>今麦郎成功入选农业农村部2022年农业品牌创新发展典型案例。</w:t>
      </w:r>
      <w:r>
        <w:rPr>
          <w:rFonts w:hint="eastAsia" w:ascii="仿宋_GB2312" w:hAnsi="仿宋_GB2312" w:eastAsia="仿宋_GB2312" w:cs="仿宋_GB2312"/>
          <w:b/>
          <w:bCs/>
          <w:sz w:val="32"/>
          <w:szCs w:val="32"/>
          <w:lang w:val="en-US" w:eastAsia="zh-CN"/>
        </w:rPr>
        <w:t>七是</w:t>
      </w:r>
      <w:r>
        <w:rPr>
          <w:rFonts w:hint="eastAsia" w:ascii="仿宋_GB2312" w:hAnsi="仿宋_GB2312" w:eastAsia="仿宋_GB2312" w:cs="仿宋_GB2312"/>
          <w:b w:val="0"/>
          <w:bCs w:val="0"/>
          <w:sz w:val="32"/>
          <w:szCs w:val="32"/>
          <w:lang w:val="en-US" w:eastAsia="zh-CN"/>
        </w:rPr>
        <w:t>为进一步扩大邢台酸枣仁区域公用品牌影响力和知名度，2023年1月6日-5月5日，我单位在CCTV-2《第一时间》城市天气预报播出期间（早7：03左右）播出邢台酸枣仁区域公用品牌文字加图片宣传画面，宣传我市邢台酸枣仁区域公用品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w:t>
      </w:r>
      <w:r>
        <w:rPr>
          <w:rFonts w:hint="eastAsia" w:ascii="仿宋_GB2312" w:hAnsi="仿宋_GB2312" w:eastAsia="仿宋_GB2312" w:cs="仿宋_GB2312"/>
          <w:b w:val="0"/>
          <w:bCs w:val="0"/>
          <w:kern w:val="44"/>
          <w:sz w:val="32"/>
          <w:szCs w:val="32"/>
          <w:lang w:val="en-US" w:eastAsia="zh-CN"/>
        </w:rPr>
        <w:t>立足本地，</w:t>
      </w:r>
      <w:r>
        <w:rPr>
          <w:rFonts w:hint="eastAsia" w:ascii="仿宋_GB2312" w:hAnsi="仿宋_GB2312" w:eastAsia="仿宋_GB2312" w:cs="仿宋_GB2312"/>
          <w:b w:val="0"/>
          <w:bCs w:val="0"/>
          <w:sz w:val="32"/>
          <w:szCs w:val="32"/>
          <w:lang w:val="en-US" w:eastAsia="zh-CN"/>
        </w:rPr>
        <w:t>组织脱贫地区51家品牌农产品企业参加邢台市2022年中国农民丰收节品牌农产品展览展示，平乡桃进行了现场推介，同时，</w:t>
      </w:r>
      <w:r>
        <w:rPr>
          <w:rFonts w:hint="eastAsia" w:ascii="仿宋_GB2312" w:hAnsi="仿宋_GB2312" w:eastAsia="仿宋_GB2312" w:cs="仿宋_GB2312"/>
          <w:b w:val="0"/>
          <w:bCs w:val="0"/>
          <w:sz w:val="32"/>
          <w:szCs w:val="40"/>
          <w:lang w:val="en-US" w:eastAsia="zh-CN"/>
        </w:rPr>
        <w:t>通过国家级、省级媒体平台对展示活动进行全面报道，扩大活动知名度和影响力</w:t>
      </w:r>
      <w:r>
        <w:rPr>
          <w:rFonts w:hint="eastAsia" w:ascii="仿宋_GB2312" w:hAnsi="仿宋_GB2312" w:eastAsia="仿宋_GB2312" w:cs="仿宋_GB2312"/>
          <w:sz w:val="32"/>
          <w:shd w:val="clear" w:color="auto" w:fill="FFFFFF"/>
          <w:lang w:eastAsia="zh-CN"/>
        </w:rPr>
        <w:t>；</w:t>
      </w:r>
      <w:r>
        <w:rPr>
          <w:rFonts w:hint="eastAsia" w:ascii="仿宋_GB2312" w:hAnsi="仿宋_GB2312" w:eastAsia="仿宋_GB2312" w:cs="仿宋_GB2312"/>
          <w:sz w:val="32"/>
          <w:szCs w:val="32"/>
          <w:lang w:val="en-US" w:eastAsia="zh-CN"/>
        </w:rPr>
        <w:t>组织信都区、沙河市、内丘县、宁晋县、威县等15个县市区的品牌农产品参加百家农业头部企业进邢台活动 （北京）招商推介活动。</w:t>
      </w:r>
      <w:r>
        <w:rPr>
          <w:rFonts w:hint="eastAsia" w:ascii="仿宋_GB2312" w:hAnsi="仿宋_GB2312" w:eastAsia="仿宋_GB2312" w:cs="仿宋_GB2312"/>
          <w:b/>
          <w:bCs/>
          <w:kern w:val="44"/>
          <w:sz w:val="32"/>
          <w:szCs w:val="32"/>
          <w:lang w:val="en-US" w:eastAsia="zh-CN"/>
        </w:rPr>
        <w:t>二是</w:t>
      </w:r>
      <w:r>
        <w:rPr>
          <w:rFonts w:hint="eastAsia" w:ascii="仿宋_GB2312" w:hAnsi="仿宋_GB2312" w:eastAsia="仿宋_GB2312" w:cs="仿宋_GB2312"/>
          <w:b w:val="0"/>
          <w:bCs w:val="0"/>
          <w:kern w:val="44"/>
          <w:sz w:val="32"/>
          <w:szCs w:val="32"/>
          <w:lang w:val="en-US" w:eastAsia="zh-CN"/>
        </w:rPr>
        <w:t>面向全省</w:t>
      </w:r>
      <w:r>
        <w:rPr>
          <w:rFonts w:hint="eastAsia" w:ascii="仿宋_GB2312" w:hAnsi="仿宋_GB2312" w:eastAsia="仿宋_GB2312" w:cs="仿宋_GB2312"/>
          <w:b/>
          <w:bCs/>
          <w:kern w:val="44"/>
          <w:sz w:val="32"/>
          <w:szCs w:val="32"/>
          <w:lang w:val="en-US" w:eastAsia="zh-CN"/>
        </w:rPr>
        <w:t>，</w:t>
      </w:r>
      <w:r>
        <w:rPr>
          <w:rFonts w:hint="eastAsia" w:ascii="仿宋_GB2312" w:hAnsi="仿宋_GB2312" w:eastAsia="仿宋_GB2312" w:cs="仿宋_GB2312"/>
          <w:b w:val="0"/>
          <w:bCs w:val="0"/>
          <w:sz w:val="32"/>
          <w:szCs w:val="32"/>
          <w:lang w:val="en-US" w:eastAsia="zh-CN"/>
        </w:rPr>
        <w:t>组织内丘富岗苹果、信都区浆水苹果参加由河北广电传媒集团、河北省食品流通商会联合主办的线上2022“河北广电传媒集团年俗文化节”，助力品牌农产品线上销售。</w:t>
      </w:r>
      <w:r>
        <w:rPr>
          <w:rFonts w:hint="eastAsia" w:ascii="仿宋_GB2312" w:hAnsi="仿宋_GB2312" w:eastAsia="仿宋_GB2312" w:cs="仿宋_GB2312"/>
          <w:sz w:val="32"/>
          <w:shd w:val="clear" w:color="auto" w:fill="FFFFFF"/>
          <w:lang w:eastAsia="zh-CN"/>
        </w:rPr>
        <w:t>组织今麦郎食品股份有限公司、河北凤韩食品有限公司、内丘润玉食品有限公司、临城河北绿岭合田食品有限公司</w:t>
      </w:r>
      <w:r>
        <w:rPr>
          <w:rFonts w:hint="eastAsia" w:ascii="仿宋_GB2312" w:hAnsi="仿宋_GB2312" w:eastAsia="仿宋_GB2312" w:cs="仿宋_GB2312"/>
          <w:sz w:val="32"/>
          <w:shd w:val="clear" w:color="auto" w:fill="FFFFFF"/>
          <w:lang w:val="en-US" w:eastAsia="zh-CN"/>
        </w:rPr>
        <w:t>参加省厅组织的东方甄选抖音直播，扩大农产品销售市场</w:t>
      </w:r>
      <w:r>
        <w:rPr>
          <w:rFonts w:hint="eastAsia" w:ascii="仿宋_GB2312" w:hAnsi="仿宋_GB2312" w:eastAsia="仿宋_GB2312" w:cs="仿宋_GB2312"/>
          <w:kern w:val="44"/>
          <w:sz w:val="32"/>
          <w:szCs w:val="32"/>
          <w:lang w:val="en-US" w:eastAsia="zh-CN"/>
        </w:rPr>
        <w:t>；</w:t>
      </w:r>
      <w:r>
        <w:rPr>
          <w:rFonts w:hint="eastAsia" w:ascii="仿宋_GB2312" w:hAnsi="仿宋_GB2312" w:eastAsia="仿宋_GB2312" w:cs="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b w:val="0"/>
          <w:bCs w:val="0"/>
          <w:sz w:val="32"/>
          <w:szCs w:val="32"/>
          <w:lang w:val="en-US" w:eastAsia="zh-CN"/>
        </w:rPr>
        <w:t>面向全国</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lang w:val="en-US" w:eastAsia="zh-CN"/>
        </w:rPr>
        <w:t>组织信都区（酸枣叶茶、山茱萸茶）、巨鹿县（金银花茶、槐角茶）、柏乡县（桑叶茶）、清河县（山楂叶芽茶）等部分县区的相关企业参加第四届中国国际茶叶博览会。</w:t>
      </w:r>
      <w:r>
        <w:rPr>
          <w:rFonts w:hint="eastAsia" w:ascii="仿宋_GB2312" w:hAnsi="仿宋_GB2312" w:eastAsia="仿宋_GB2312" w:cs="仿宋_GB2312"/>
          <w:b w:val="0"/>
          <w:bCs w:val="0"/>
          <w:sz w:val="32"/>
          <w:szCs w:val="32"/>
          <w:lang w:val="en-US" w:eastAsia="zh-CN"/>
        </w:rPr>
        <w:t>在广州世界农业食品博览会期间（2022年8月18日-20日）举办了邢台酸枣仁品牌宣传推介活动，助推邢台酸枣系列产品进军粤港澳大湾区市场。组织任泽区河北泽禧生物科技有限公司参加在北京举办的中国国际服务贸易交易会（2022.8.31-2022.9.5），助力邢台酸枣仁产品拓展外埠市场。</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临城赵阔食品有限公司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河北绿蕾农林科技有限公司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邢台润玉食品有限公司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河北宝树利农业开发有限公司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沙河市致尚食品有限公司</w:t>
      </w:r>
      <w:r>
        <w:rPr>
          <w:rFonts w:hint="eastAsia" w:ascii="仿宋_GB2312" w:hAnsi="仿宋_GB2312" w:eastAsia="仿宋_GB2312" w:cs="仿宋_GB2312"/>
          <w:sz w:val="32"/>
          <w:szCs w:val="32"/>
          <w:lang w:eastAsia="zh-CN"/>
        </w:rPr>
        <w:t>参加</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品味河北</w:t>
      </w:r>
      <w:r>
        <w:rPr>
          <w:rFonts w:hint="eastAsia" w:ascii="仿宋_GB2312" w:hAnsi="仿宋_GB2312" w:eastAsia="仿宋_GB2312" w:cs="仿宋_GB2312"/>
          <w:color w:val="000000"/>
          <w:sz w:val="32"/>
          <w:szCs w:val="32"/>
          <w:lang w:val="en-US" w:eastAsia="zh-CN"/>
        </w:rPr>
        <w:t>”进京推介会暨河北“菜篮子”品牌农产品六进活动。组织邢台酸枣仁、清河山楂、巨鹿金银花、隆尧鸡腿葱、平乡桃、威县威梨等6个区域公用品牌的8家核心企业参加河北品牌农产品北京“六进行动”暨环京蔬菜共建基地启动仪式，其中邢台酸枣仁、隆尧鸡腿葱</w:t>
      </w:r>
      <w:r>
        <w:rPr>
          <w:rFonts w:hint="eastAsia" w:ascii="仿宋_GB2312" w:hAnsi="仿宋_GB2312" w:eastAsia="仿宋_GB2312" w:cs="仿宋_GB2312"/>
          <w:sz w:val="32"/>
          <w:szCs w:val="32"/>
          <w:lang w:eastAsia="zh-CN"/>
        </w:rPr>
        <w:t>做现场推介。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kern w:val="2"/>
          <w:sz w:val="32"/>
          <w:szCs w:val="32"/>
          <w:highlight w:val="none"/>
          <w:u w:val="none"/>
          <w:shd w:val="clear" w:color="auto" w:fill="auto"/>
          <w:lang w:val="en-US" w:eastAsia="zh-CN" w:bidi="ar-SA"/>
        </w:rPr>
      </w:pPr>
      <w:r>
        <w:rPr>
          <w:rFonts w:hint="eastAsia" w:ascii="楷体_GB2312" w:hAnsi="楷体_GB2312" w:eastAsia="楷体_GB2312" w:cs="楷体_GB2312"/>
          <w:sz w:val="32"/>
          <w:szCs w:val="32"/>
          <w:lang w:val="en-US" w:eastAsia="zh-CN"/>
        </w:rPr>
        <w:t>（四）积极做好地理标志商标培育及保护。</w:t>
      </w:r>
      <w:r>
        <w:rPr>
          <w:rFonts w:hint="eastAsia" w:ascii="仿宋_GB2312" w:hAnsi="仿宋_GB2312" w:eastAsia="仿宋_GB2312" w:cs="仿宋_GB2312"/>
          <w:b/>
          <w:bCs/>
          <w:kern w:val="2"/>
          <w:sz w:val="32"/>
          <w:szCs w:val="32"/>
          <w:highlight w:val="none"/>
          <w:u w:val="none"/>
          <w:shd w:val="clear" w:color="auto" w:fill="auto"/>
          <w:lang w:val="en-US" w:eastAsia="zh-CN" w:bidi="ar-SA"/>
        </w:rPr>
        <w:t>一是</w:t>
      </w:r>
      <w:r>
        <w:rPr>
          <w:rFonts w:hint="eastAsia" w:ascii="仿宋_GB2312" w:hAnsi="仿宋_GB2312" w:eastAsia="仿宋_GB2312" w:cs="仿宋_GB2312"/>
          <w:b w:val="0"/>
          <w:bCs w:val="0"/>
          <w:kern w:val="2"/>
          <w:sz w:val="32"/>
          <w:szCs w:val="32"/>
          <w:highlight w:val="none"/>
          <w:u w:val="none"/>
          <w:shd w:val="clear" w:color="auto" w:fill="auto"/>
          <w:lang w:val="en-US" w:eastAsia="zh-CN" w:bidi="ar-SA"/>
        </w:rPr>
        <w:t>品牌机制建设方面。邀请中国品牌建设促进会理事长刘平均到邢台考察调研，市政府召开了由20个县(市、区)政府主要负责同志和30家重点产业链企业参加的座谈会，与中国国家品牌网开展战略合作，在更高层次深入推进知识产权强市战略实施。宋市长主持会议并做了重要讲话，张强常务副市长参加会议。组织巨鹿、沙河、隆尧参加中国品牌建设促进会、中国品牌网举办的“品牌消费、杜绝假略”宣贯会议，三个县(市)分别与中国品牌网签订了参加5.10中国品牌日活动的承诺书和推荐产品信息表(巨鹿金银花、隆尧香梨、沙河四匹缯)。邀请中国品牌建设促进会理事长刘平均到邢台考察调研，市政府召开了由20个县(市、区)政府主要负责同志和30家重点产业链企业参加的座谈会，与中国国家品牌网开展战略合作，在更高层次深入推进知识产权强市战略实施。宋市长主持会议并做了重要讲话，张强常务副市长参加会议。组织巨鹿、沙河、隆尧参加中国品牌建设促进会、中国品牌网举办的“品牌消费、杜绝假略”宣贯会议，三个县(市)分别与中国品牌网签订了参加5.10中国品牌日活动的承诺书和推荐产品信息表(巨鹿金银花、隆尧香梨、沙河四匹缯)。</w:t>
      </w:r>
      <w:r>
        <w:rPr>
          <w:rFonts w:hint="eastAsia" w:ascii="仿宋_GB2312" w:hAnsi="仿宋_GB2312" w:eastAsia="仿宋_GB2312" w:cs="仿宋_GB2312"/>
          <w:b/>
          <w:bCs/>
          <w:kern w:val="2"/>
          <w:sz w:val="32"/>
          <w:szCs w:val="32"/>
          <w:highlight w:val="none"/>
          <w:u w:val="none"/>
          <w:shd w:val="clear" w:color="auto" w:fill="auto"/>
          <w:lang w:val="en-US" w:eastAsia="zh-CN" w:bidi="ar-SA"/>
        </w:rPr>
        <w:t>二是</w:t>
      </w:r>
      <w:r>
        <w:rPr>
          <w:rFonts w:hint="eastAsia" w:ascii="仿宋_GB2312" w:hAnsi="仿宋_GB2312" w:eastAsia="仿宋_GB2312" w:cs="仿宋_GB2312"/>
          <w:b w:val="0"/>
          <w:bCs w:val="0"/>
          <w:kern w:val="2"/>
          <w:sz w:val="32"/>
          <w:szCs w:val="32"/>
          <w:highlight w:val="none"/>
          <w:u w:val="none"/>
          <w:shd w:val="clear" w:color="auto" w:fill="auto"/>
          <w:lang w:val="en-US" w:eastAsia="zh-CN" w:bidi="ar-SA"/>
        </w:rPr>
        <w:t>地理标志注册方面。目前，我市已有巨鹿金银花、南和金米、清河山楂、浆水苹果等24件地理标志证明商标和富岗苹果、宁晋鸭梨2件地理标志保护产品，为发展农村经济，壮大农业产业奠定了良好品牌基础。</w:t>
      </w:r>
      <w:r>
        <w:rPr>
          <w:rFonts w:hint="eastAsia" w:ascii="仿宋_GB2312" w:hAnsi="仿宋_GB2312" w:eastAsia="仿宋_GB2312" w:cs="仿宋_GB2312"/>
          <w:b/>
          <w:bCs/>
          <w:kern w:val="2"/>
          <w:sz w:val="32"/>
          <w:szCs w:val="32"/>
          <w:highlight w:val="none"/>
          <w:u w:val="none"/>
          <w:shd w:val="clear" w:color="auto" w:fill="auto"/>
          <w:lang w:val="en-US" w:eastAsia="zh-CN" w:bidi="ar-SA"/>
        </w:rPr>
        <w:t>三是</w:t>
      </w:r>
      <w:r>
        <w:rPr>
          <w:rFonts w:hint="eastAsia" w:ascii="仿宋_GB2312" w:hAnsi="仿宋_GB2312" w:eastAsia="仿宋_GB2312" w:cs="仿宋_GB2312"/>
          <w:b w:val="0"/>
          <w:bCs w:val="0"/>
          <w:kern w:val="2"/>
          <w:sz w:val="32"/>
          <w:szCs w:val="32"/>
          <w:highlight w:val="none"/>
          <w:u w:val="none"/>
          <w:shd w:val="clear" w:color="auto" w:fill="auto"/>
          <w:lang w:val="en-US" w:eastAsia="zh-CN" w:bidi="ar-SA"/>
        </w:rPr>
        <w:t>地理标志运用方面。梳理有带动性的地理标志项目，积极对接国家知识产权局地理标志运用促进工程重点项目，做好推荐工作，提高品牌影响力。目前，“浆水苹果”已申报为国家局地标运用促进项目；巨鹿金银花获批河北省地标扶贫和商标富农项目。“清河山楂”被农业部认定为地标农产品，同年获得了绿色食品认证，同时，其授权企业清河县马屯红果种植专业合作社参加河北省“媒企对接会”，用河北广播电视台等省级主流媒体助力企业提升知名度，增强公信力，扩大影响力。</w:t>
      </w:r>
      <w:r>
        <w:rPr>
          <w:rFonts w:hint="eastAsia" w:ascii="仿宋_GB2312" w:hAnsi="仿宋_GB2312" w:eastAsia="仿宋_GB2312" w:cs="仿宋_GB2312"/>
          <w:b/>
          <w:bCs/>
          <w:kern w:val="2"/>
          <w:sz w:val="32"/>
          <w:szCs w:val="32"/>
          <w:highlight w:val="none"/>
          <w:u w:val="none"/>
          <w:shd w:val="clear" w:color="auto" w:fill="auto"/>
          <w:lang w:val="en-US" w:eastAsia="zh-CN" w:bidi="ar-SA"/>
        </w:rPr>
        <w:t>四是</w:t>
      </w:r>
      <w:r>
        <w:rPr>
          <w:rFonts w:hint="eastAsia" w:ascii="仿宋_GB2312" w:hAnsi="仿宋_GB2312" w:eastAsia="仿宋_GB2312" w:cs="仿宋_GB2312"/>
          <w:b w:val="0"/>
          <w:bCs w:val="0"/>
          <w:kern w:val="2"/>
          <w:sz w:val="32"/>
          <w:szCs w:val="32"/>
          <w:highlight w:val="none"/>
          <w:u w:val="none"/>
          <w:shd w:val="clear" w:color="auto" w:fill="auto"/>
          <w:lang w:val="en-US" w:eastAsia="zh-CN" w:bidi="ar-SA"/>
        </w:rPr>
        <w:t>地理标志保护方面。近年来，市场监督管理部门连续开展知识产权保护专项行动，开展地理标志保护工作。一是强化地理标志商标保护。围绕作为集体商标、证明商标注册的地理标志商标保护为重点，加强执法检查，推动生产地、销售地、流通地违法线索互联、监管标准互通、行政执法信息共享，促进对地理标志产品的一体化协同保护。二是开展地理标志产品抽检工作。配合省局对地理标志产品进行抽检，落实地理标志产品名称、质量、产量、包装、标识等的使用的监督管理，加强对地理标志产品生产环境、生产设备、产品的标准符合性等方面的监督管理，维护地理标志产品的特色质量和声誉。三是加强执法检查，依法查处违法使用地理标志专用标志行为。针对涉农产品、特色产品等地理标志产品，加大对地理标志侵权假冒案件的查办力度，严厉查处擅自使用专用标志或近似标志，以及伪造、冒用或未按规定印制专用标志等行为，切实维护地理标志产品权利人的合法权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_GB2312" w:hAnsi="楷体_GB2312" w:eastAsia="楷体_GB2312" w:cs="楷体_GB2312"/>
          <w:sz w:val="32"/>
          <w:szCs w:val="32"/>
          <w:lang w:val="en-US" w:eastAsia="zh-CN"/>
        </w:rPr>
        <w:t>（五）做好电子商务平台知识产权保护。</w:t>
      </w:r>
      <w:r>
        <w:rPr>
          <w:rFonts w:hint="default" w:ascii="仿宋_GB2312" w:hAnsi="仿宋_GB2312" w:eastAsia="仿宋_GB2312" w:cs="仿宋_GB2312"/>
          <w:b/>
          <w:bCs/>
          <w:kern w:val="2"/>
          <w:sz w:val="32"/>
          <w:szCs w:val="32"/>
          <w:highlight w:val="none"/>
          <w:u w:val="none"/>
          <w:shd w:val="clear" w:color="auto" w:fill="auto"/>
          <w:lang w:val="en-US" w:eastAsia="zh-CN" w:bidi="ar-SA"/>
        </w:rPr>
        <w:t>一是</w:t>
      </w:r>
      <w:r>
        <w:rPr>
          <w:rFonts w:hint="default" w:ascii="仿宋_GB2312" w:hAnsi="仿宋_GB2312" w:eastAsia="仿宋_GB2312" w:cs="仿宋_GB2312"/>
          <w:b w:val="0"/>
          <w:bCs w:val="0"/>
          <w:kern w:val="2"/>
          <w:sz w:val="32"/>
          <w:szCs w:val="32"/>
          <w:highlight w:val="none"/>
          <w:u w:val="none"/>
          <w:shd w:val="clear" w:color="auto" w:fill="auto"/>
          <w:lang w:val="en-US" w:eastAsia="zh-CN" w:bidi="ar-SA"/>
        </w:rPr>
        <w:t>完善规范，制定指南。为指导跨境电商经营者建立知识产权保护规则，推广和实施《电子商务平台知识产权保护管理》国家标准、《跨境电子商务知识产权保护指南》深圳市地方标准等相关规定，我局研究制定了《邢台市跨境电子商务经营者知识产权保护规则指南》。要求各县（市、区）局指导、督促本地跨境电子商务经营者参照指南建立知识产权保护规则，引导其重视知识产权保护管理。</w:t>
      </w:r>
      <w:r>
        <w:rPr>
          <w:rFonts w:hint="default" w:ascii="仿宋_GB2312" w:hAnsi="仿宋_GB2312" w:eastAsia="仿宋_GB2312" w:cs="仿宋_GB2312"/>
          <w:b/>
          <w:bCs/>
          <w:kern w:val="2"/>
          <w:sz w:val="32"/>
          <w:szCs w:val="32"/>
          <w:highlight w:val="none"/>
          <w:u w:val="none"/>
          <w:shd w:val="clear" w:color="auto" w:fill="auto"/>
          <w:lang w:val="en-US" w:eastAsia="zh-CN" w:bidi="ar-SA"/>
        </w:rPr>
        <w:t>二是</w:t>
      </w:r>
      <w:r>
        <w:rPr>
          <w:rFonts w:hint="default" w:ascii="仿宋_GB2312" w:hAnsi="仿宋_GB2312" w:eastAsia="仿宋_GB2312" w:cs="仿宋_GB2312"/>
          <w:b w:val="0"/>
          <w:bCs w:val="0"/>
          <w:kern w:val="2"/>
          <w:sz w:val="32"/>
          <w:szCs w:val="32"/>
          <w:highlight w:val="none"/>
          <w:u w:val="none"/>
          <w:shd w:val="clear" w:color="auto" w:fill="auto"/>
          <w:lang w:val="en-US" w:eastAsia="zh-CN" w:bidi="ar-SA"/>
        </w:rPr>
        <w:t>帮扶指导，务求实效。我局组织沙河市六家跨境电商经营者召开了知识产权保护工作座谈会，座谈会上学习了电子商务有关法律法规和省局《通知》精神，解读了《邢台市跨境电子商务经营者知识产权保护规则指南》，指导参会跨境电商经营者严格落实主体责任，建立健全制度和流程，参照《邢台市电子商务平台知识产权保护规则指南》，结合自身实际，制定本单位知识产权保护规则，真正构建起知识产权保护的“防火墙”和“保护网”，切实保护知识产权权利人和消费者权益；各县（市、区）局通过不同方式了解企业在商标、专利等知识产权保护方面存在的问题，有针对性地进行业务培训指导，提升企业涉外知识产权风险防范的能力。通过帮扶指导，涉及到我市的10家跨境电商经营者都建立了跨境电商知识产权保护规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近年来，我市农业品牌建设工作取得一定成绩，但仍存在以下突出问题。</w:t>
      </w:r>
      <w:r>
        <w:rPr>
          <w:rFonts w:hint="eastAsia" w:ascii="仿宋_GB2312" w:hAnsi="仿宋_GB2312" w:eastAsia="仿宋_GB2312" w:cs="仿宋_GB2312"/>
          <w:b/>
          <w:bCs/>
          <w:sz w:val="32"/>
          <w:szCs w:val="32"/>
          <w:shd w:val="clear" w:color="auto" w:fill="FFFFFF"/>
        </w:rPr>
        <w:t>一是</w:t>
      </w:r>
      <w:r>
        <w:rPr>
          <w:rFonts w:hint="eastAsia" w:ascii="仿宋_GB2312" w:hAnsi="仿宋_GB2312" w:eastAsia="仿宋_GB2312" w:cs="仿宋_GB2312"/>
          <w:b w:val="0"/>
          <w:bCs w:val="0"/>
          <w:sz w:val="32"/>
          <w:szCs w:val="32"/>
          <w:shd w:val="clear" w:color="auto" w:fill="FFFFFF"/>
        </w:rPr>
        <w:t>品牌意识不强</w:t>
      </w:r>
      <w:r>
        <w:rPr>
          <w:rFonts w:hint="eastAsia" w:ascii="仿宋_GB2312" w:hAnsi="仿宋_GB2312" w:eastAsia="仿宋_GB2312" w:cs="仿宋_GB2312"/>
          <w:b w:val="0"/>
          <w:bCs w:val="0"/>
          <w:sz w:val="32"/>
          <w:szCs w:val="32"/>
          <w:shd w:val="clear" w:color="auto" w:fill="FFFFFF"/>
          <w:lang w:eastAsia="zh-CN"/>
        </w:rPr>
        <w:t>，</w:t>
      </w:r>
      <w:r>
        <w:rPr>
          <w:rFonts w:hint="eastAsia" w:ascii="仿宋_GB2312" w:hAnsi="仿宋_GB2312" w:eastAsia="仿宋_GB2312" w:cs="仿宋_GB2312"/>
          <w:sz w:val="32"/>
          <w:szCs w:val="32"/>
          <w:shd w:val="clear" w:color="auto" w:fill="FFFFFF"/>
        </w:rPr>
        <w:t>有些职能部门对农业品牌作用认识不够，工作中存有重视农业生产、不重视农业品牌的现象。</w:t>
      </w:r>
      <w:r>
        <w:rPr>
          <w:rFonts w:hint="eastAsia" w:ascii="仿宋_GB2312" w:hAnsi="仿宋_GB2312" w:eastAsia="仿宋_GB2312" w:cs="仿宋_GB2312"/>
          <w:b/>
          <w:bCs/>
          <w:sz w:val="32"/>
          <w:szCs w:val="32"/>
          <w:shd w:val="clear" w:color="auto" w:fill="FFFFFF"/>
          <w:lang w:eastAsia="zh-CN"/>
        </w:rPr>
        <w:t>二是</w:t>
      </w:r>
      <w:r>
        <w:rPr>
          <w:rFonts w:hint="eastAsia" w:ascii="仿宋_GB2312" w:hAnsi="仿宋_GB2312" w:eastAsia="仿宋_GB2312" w:cs="仿宋_GB2312"/>
          <w:sz w:val="32"/>
          <w:szCs w:val="32"/>
          <w:shd w:val="clear" w:color="auto" w:fill="FFFFFF"/>
        </w:rPr>
        <w:t>品牌知识缺乏。很多市场主体对“品牌”概念理解不深，认为注册了商标就拥有了品牌，把品牌与商标混为一谈，品牌意识弱、品牌知识缺乏。很多地方职能部门不懂品牌，不知道如何抓农业品牌。</w:t>
      </w:r>
      <w:r>
        <w:rPr>
          <w:rFonts w:hint="eastAsia" w:ascii="仿宋_GB2312" w:hAnsi="仿宋_GB2312" w:eastAsia="仿宋_GB2312" w:cs="仿宋_GB2312"/>
          <w:b/>
          <w:bCs/>
          <w:sz w:val="32"/>
          <w:szCs w:val="32"/>
          <w:shd w:val="clear" w:color="auto" w:fill="FFFFFF"/>
          <w:lang w:eastAsia="zh-CN"/>
        </w:rPr>
        <w:t>三</w:t>
      </w:r>
      <w:r>
        <w:rPr>
          <w:rFonts w:hint="eastAsia" w:ascii="仿宋_GB2312" w:hAnsi="仿宋_GB2312" w:eastAsia="仿宋_GB2312" w:cs="仿宋_GB2312"/>
          <w:b/>
          <w:bCs/>
          <w:sz w:val="32"/>
          <w:szCs w:val="32"/>
          <w:shd w:val="clear" w:color="auto" w:fill="FFFFFF"/>
        </w:rPr>
        <w:t>是</w:t>
      </w:r>
      <w:r>
        <w:rPr>
          <w:rFonts w:hint="eastAsia" w:ascii="仿宋_GB2312" w:hAnsi="仿宋_GB2312" w:eastAsia="仿宋_GB2312" w:cs="仿宋_GB2312"/>
          <w:sz w:val="32"/>
          <w:szCs w:val="32"/>
          <w:shd w:val="clear" w:color="auto" w:fill="FFFFFF"/>
        </w:rPr>
        <w:t>农业品牌队伍素质较差。农业农村部门抓品牌建设工作起步晚，具有品牌专业知识的人员严重不足，队伍素质不适应工作需要，需加大培训力度。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val="en-US" w:eastAsia="zh-CN"/>
        </w:rPr>
        <w:t>（一）抓好农业品牌工作队伍建设。</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充实工作人员，稳定品牌队伍，做到每个县市区都有人负责农业品牌工作。</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加强农业系统品牌知识培训，提高队伍素质，做到每个县市区都有人懂农业品牌工作，能够胜任开展农业品牌建设工作，增强全市农业系统干部农业品牌规划设计水平和品牌管理能力。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eastAsia="仿宋_GB2312"/>
          <w:sz w:val="32"/>
          <w:szCs w:val="32"/>
          <w:lang w:val="en-US" w:eastAsia="zh-CN"/>
        </w:rPr>
      </w:pPr>
      <w:r>
        <w:rPr>
          <w:rFonts w:hint="eastAsia" w:ascii="楷体_GB2312" w:hAnsi="楷体_GB2312" w:eastAsia="楷体_GB2312" w:cs="楷体_GB2312"/>
          <w:sz w:val="32"/>
          <w:szCs w:val="32"/>
          <w:lang w:val="en-US" w:eastAsia="zh-CN"/>
        </w:rPr>
        <w:t>（二）抓好农业品牌的完善提升和创建。</w:t>
      </w:r>
      <w:r>
        <w:rPr>
          <w:rFonts w:hint="eastAsia" w:ascii="仿宋_GB2312" w:hAnsi="仿宋_GB2312" w:eastAsia="仿宋_GB2312" w:cs="仿宋_GB2312"/>
          <w:sz w:val="32"/>
          <w:szCs w:val="32"/>
          <w:lang w:eastAsia="zh-CN"/>
        </w:rPr>
        <w:t>已经打造和创建了市级和省级区域公用品牌的县市区，要抓好农业品牌的完善提升；重点做好已创建</w:t>
      </w:r>
      <w:r>
        <w:rPr>
          <w:rFonts w:hint="eastAsia" w:ascii="仿宋_GB2312" w:hAnsi="仿宋_GB2312" w:eastAsia="仿宋_GB2312" w:cs="仿宋_GB2312"/>
          <w:sz w:val="32"/>
          <w:szCs w:val="32"/>
          <w:lang w:val="en-US" w:eastAsia="zh-CN"/>
        </w:rPr>
        <w:t>品牌的知识产权保护。</w:t>
      </w:r>
      <w:r>
        <w:rPr>
          <w:rFonts w:hint="eastAsia" w:ascii="仿宋_GB2312" w:hAnsi="仿宋_GB2312" w:eastAsia="仿宋_GB2312" w:cs="仿宋_GB2312"/>
          <w:sz w:val="32"/>
          <w:szCs w:val="32"/>
          <w:lang w:eastAsia="zh-CN"/>
        </w:rPr>
        <w:t>还没有创建和培育出具有明显优势产业品牌的县市区，要紧密结合产业基础，筛选培育创建优势区域公用品牌。筛选培育创建优势区域公用品牌，要围绕“独有、特有、富有”的本地产业进行筛选培育。清河山楂、沙河板栗、仁泽强筋麦等品牌要积极申报省级农业区域公用品牌，力争今年年底省级农业区域公用品牌达到</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 w:eastAsia="zh-CN"/>
        </w:rPr>
        <w:t>5</w:t>
      </w:r>
      <w:r>
        <w:rPr>
          <w:rFonts w:hint="eastAsia" w:ascii="仿宋_GB2312" w:hAnsi="仿宋_GB2312" w:eastAsia="仿宋_GB2312" w:cs="仿宋_GB2312"/>
          <w:sz w:val="32"/>
          <w:szCs w:val="32"/>
          <w:lang w:val="en-US" w:eastAsia="zh-CN"/>
        </w:rPr>
        <w:t>个以上，领军企业品牌达到11个。</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20" w:lineRule="exact"/>
        <w:ind w:left="0" w:firstLine="640" w:firstLineChars="200"/>
        <w:jc w:val="left"/>
        <w:textAlignment w:val="auto"/>
        <w:rPr>
          <w:rFonts w:hint="eastAsia" w:ascii="仿宋" w:hAnsi="仿宋" w:eastAsia="仿宋" w:cs="仿宋"/>
          <w:sz w:val="32"/>
          <w:szCs w:val="32"/>
          <w:lang w:eastAsia="zh-CN"/>
        </w:rPr>
      </w:pPr>
      <w:r>
        <w:rPr>
          <w:rFonts w:hint="eastAsia" w:ascii="楷体_GB2312" w:hAnsi="楷体_GB2312" w:eastAsia="楷体_GB2312" w:cs="楷体_GB2312"/>
          <w:kern w:val="2"/>
          <w:sz w:val="32"/>
          <w:szCs w:val="32"/>
          <w:lang w:val="en-US" w:eastAsia="zh-CN" w:bidi="ar-SA"/>
        </w:rPr>
        <w:t>（三）</w:t>
      </w:r>
      <w:r>
        <w:rPr>
          <w:rFonts w:hint="default" w:ascii="楷体_GB2312" w:hAnsi="楷体_GB2312" w:eastAsia="楷体_GB2312" w:cs="楷体_GB2312"/>
          <w:kern w:val="2"/>
          <w:sz w:val="32"/>
          <w:szCs w:val="32"/>
          <w:lang w:val="en-US" w:eastAsia="zh-CN" w:bidi="ar-SA"/>
        </w:rPr>
        <w:t>强化地理标志持有人机构建设</w:t>
      </w:r>
      <w:r>
        <w:rPr>
          <w:rFonts w:hint="eastAsia" w:ascii="楷体_GB2312" w:hAnsi="楷体_GB2312" w:eastAsia="楷体_GB2312" w:cs="楷体_GB2312"/>
          <w:kern w:val="2"/>
          <w:sz w:val="32"/>
          <w:szCs w:val="32"/>
          <w:lang w:val="en-US" w:eastAsia="zh-CN" w:bidi="ar-SA"/>
        </w:rPr>
        <w:t>。</w:t>
      </w:r>
      <w:r>
        <w:rPr>
          <w:rFonts w:hint="default" w:ascii="仿宋_GB2312" w:hAnsi="仿宋_GB2312" w:eastAsia="仿宋_GB2312" w:cs="仿宋_GB2312"/>
          <w:b w:val="0"/>
          <w:bCs w:val="0"/>
          <w:kern w:val="2"/>
          <w:sz w:val="32"/>
          <w:szCs w:val="32"/>
          <w:highlight w:val="none"/>
          <w:u w:val="none"/>
          <w:shd w:val="clear" w:color="auto" w:fill="auto"/>
          <w:lang w:val="en-US" w:eastAsia="zh-CN" w:bidi="ar-SA"/>
        </w:rPr>
        <w:t>地理标志商标（产品）持有人，是受政府委托履行对该地理标志商标（产品）的管理职责，一般为农林行业的协会组织或各类技术站。实施委托的政府要在人员、经费、技术等方面予以保障和监督，确保协会组织履行职责，规范管理和使用地理标志商标和专用标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44"/>
          <w:sz w:val="32"/>
          <w:szCs w:val="32"/>
        </w:rPr>
      </w:pPr>
      <w:r>
        <w:rPr>
          <w:rFonts w:hint="eastAsia" w:ascii="楷体_GB2312" w:hAnsi="楷体_GB2312" w:eastAsia="楷体_GB2312" w:cs="楷体_GB2312"/>
          <w:kern w:val="2"/>
          <w:sz w:val="32"/>
          <w:szCs w:val="32"/>
          <w:lang w:val="en-US" w:eastAsia="zh-CN" w:bidi="ar-SA"/>
        </w:rPr>
        <w:t>（四）做好品牌农产品的营销。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上海、深圳等一线城市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w:t>
      </w:r>
      <w:r>
        <w:rPr>
          <w:rFonts w:hint="eastAsia" w:ascii="仿宋_GB2312" w:hAnsi="仿宋_GB2312" w:eastAsia="仿宋_GB2312" w:cs="仿宋_GB2312"/>
          <w:kern w:val="44"/>
          <w:sz w:val="32"/>
          <w:szCs w:val="32"/>
        </w:rPr>
        <w:t>，开展产销对接和宣传推介活动，</w:t>
      </w:r>
      <w:r>
        <w:rPr>
          <w:rFonts w:hint="eastAsia" w:ascii="仿宋_GB2312" w:hAnsi="仿宋_GB2312" w:eastAsia="仿宋_GB2312" w:cs="仿宋_GB2312"/>
          <w:kern w:val="44"/>
          <w:sz w:val="32"/>
          <w:szCs w:val="32"/>
          <w:lang w:eastAsia="zh-CN"/>
        </w:rPr>
        <w:t>做深做广</w:t>
      </w:r>
      <w:r>
        <w:rPr>
          <w:rFonts w:hint="eastAsia" w:ascii="仿宋_GB2312" w:hAnsi="仿宋_GB2312" w:eastAsia="仿宋_GB2312" w:cs="仿宋_GB2312"/>
          <w:kern w:val="44"/>
          <w:sz w:val="32"/>
          <w:szCs w:val="32"/>
        </w:rPr>
        <w:t>邢台品牌农产品</w:t>
      </w:r>
      <w:r>
        <w:rPr>
          <w:rFonts w:hint="eastAsia" w:ascii="仿宋_GB2312" w:hAnsi="仿宋_GB2312" w:eastAsia="仿宋_GB2312" w:cs="仿宋_GB2312"/>
          <w:kern w:val="44"/>
          <w:sz w:val="32"/>
          <w:szCs w:val="32"/>
          <w:lang w:eastAsia="zh-CN"/>
        </w:rPr>
        <w:t>销售渠道</w:t>
      </w:r>
      <w:r>
        <w:rPr>
          <w:rFonts w:hint="eastAsia" w:ascii="仿宋_GB2312" w:hAnsi="仿宋_GB2312" w:eastAsia="仿宋_GB2312" w:cs="仿宋_GB2312"/>
          <w:kern w:val="44"/>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kern w:val="2"/>
          <w:sz w:val="32"/>
          <w:szCs w:val="32"/>
          <w:lang w:val="en-US" w:eastAsia="zh-CN" w:bidi="ar-SA"/>
        </w:rPr>
        <w:t>（五）加大品牌农产品宣传力度。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扩大</w:t>
      </w:r>
      <w:r>
        <w:rPr>
          <w:rFonts w:hint="eastAsia" w:ascii="仿宋_GB2312" w:hAnsi="仿宋_GB2312" w:eastAsia="仿宋_GB2312" w:cs="仿宋_GB2312"/>
          <w:kern w:val="0"/>
          <w:sz w:val="32"/>
          <w:szCs w:val="32"/>
          <w:lang w:val="en-US" w:eastAsia="en-US" w:bidi="ar-SA"/>
        </w:rPr>
        <w:t>品牌</w:t>
      </w:r>
      <w:r>
        <w:rPr>
          <w:rFonts w:hint="eastAsia" w:ascii="仿宋_GB2312" w:hAnsi="仿宋_GB2312" w:eastAsia="仿宋_GB2312" w:cs="仿宋_GB2312"/>
          <w:kern w:val="0"/>
          <w:sz w:val="32"/>
          <w:szCs w:val="32"/>
          <w:lang w:val="en-US" w:eastAsia="zh-CN" w:bidi="ar-SA"/>
        </w:rPr>
        <w:t>影响力</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通过微信、抖音等各种新媒体和京东、阿里等电商平台开展邢台品牌农产品的宣传力度。</w:t>
      </w:r>
      <w:r>
        <w:rPr>
          <w:rFonts w:hint="eastAsia" w:ascii="仿宋_GB2312" w:hAnsi="仿宋_GB2312" w:eastAsia="仿宋_GB2312" w:cs="仿宋_GB2312"/>
          <w:sz w:val="32"/>
          <w:szCs w:val="32"/>
          <w:lang w:val="en-US" w:eastAsia="zh-CN"/>
        </w:rPr>
        <w:t>同时结合农民丰收节开展品牌农产品的展示展销活动。</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20" w:lineRule="exact"/>
        <w:ind w:left="0" w:firstLine="640" w:firstLineChars="200"/>
        <w:jc w:val="lef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b w:val="0"/>
          <w:bCs w:val="0"/>
          <w:kern w:val="2"/>
          <w:sz w:val="32"/>
          <w:szCs w:val="32"/>
          <w:highlight w:val="none"/>
          <w:u w:val="none"/>
          <w:shd w:val="clear" w:color="auto" w:fill="auto"/>
          <w:lang w:val="en-US" w:eastAsia="zh-CN" w:bidi="ar-SA"/>
        </w:rPr>
        <w:t>要加强地理标志品牌宣传，采取多种形式，积极帮助已注册成功的地理标志证明商标做好品牌宣传策划，突出对地理标志证明商标的包装和宣传，扩大影响，提升形象。积极支持地理标志证明商标涉及企业或相关行业协会参加国内外各类商品交易会、博览会和展销会等活动，鼓励农产品对外贸易，提升地理标志证明商标品牌的知名度和影响力。</w:t>
      </w:r>
    </w:p>
    <w:p>
      <w:pPr>
        <w:pStyle w:val="10"/>
        <w:keepNext w:val="0"/>
        <w:keepLines w:val="0"/>
        <w:pageBreakBefore w:val="0"/>
        <w:widowControl/>
        <w:numPr>
          <w:numId w:val="0"/>
        </w:numPr>
        <w:suppressLineNumbers w:val="0"/>
        <w:shd w:val="clear" w:color="auto" w:fill="FFFFFF"/>
        <w:kinsoku/>
        <w:wordWrap/>
        <w:overflowPunct/>
        <w:topLinePunct w:val="0"/>
        <w:autoSpaceDE/>
        <w:autoSpaceDN/>
        <w:bidi w:val="0"/>
        <w:adjustRightInd/>
        <w:snapToGrid/>
        <w:spacing w:beforeAutospacing="0" w:afterAutospacing="0" w:line="520" w:lineRule="exact"/>
        <w:ind w:right="0" w:rightChars="0" w:firstLine="640" w:firstLineChars="200"/>
        <w:jc w:val="left"/>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kern w:val="2"/>
          <w:sz w:val="32"/>
          <w:szCs w:val="32"/>
          <w:lang w:val="en-US" w:eastAsia="zh-CN" w:bidi="ar-SA"/>
        </w:rPr>
        <w:t>（六）</w:t>
      </w:r>
      <w:r>
        <w:rPr>
          <w:rFonts w:hint="default" w:ascii="楷体_GB2312" w:hAnsi="楷体_GB2312" w:eastAsia="楷体_GB2312" w:cs="楷体_GB2312"/>
          <w:kern w:val="2"/>
          <w:sz w:val="32"/>
          <w:szCs w:val="32"/>
          <w:lang w:val="en-US" w:eastAsia="zh-CN" w:bidi="ar-SA"/>
        </w:rPr>
        <w:t>多措并举，努力创造商标发展良好环境</w:t>
      </w:r>
      <w:r>
        <w:rPr>
          <w:rFonts w:hint="eastAsia" w:ascii="楷体_GB2312" w:hAnsi="楷体_GB2312" w:eastAsia="楷体_GB2312" w:cs="楷体_GB2312"/>
          <w:kern w:val="2"/>
          <w:sz w:val="32"/>
          <w:szCs w:val="32"/>
          <w:lang w:val="en-US" w:eastAsia="zh-CN" w:bidi="ar-SA"/>
        </w:rPr>
        <w:t>。</w:t>
      </w:r>
      <w:r>
        <w:rPr>
          <w:rFonts w:hint="eastAsia" w:ascii="仿宋_GB2312" w:hAnsi="仿宋_GB2312" w:eastAsia="仿宋_GB2312" w:cs="仿宋_GB2312"/>
          <w:b w:val="0"/>
          <w:bCs w:val="0"/>
          <w:kern w:val="2"/>
          <w:sz w:val="32"/>
          <w:szCs w:val="32"/>
          <w:highlight w:val="none"/>
          <w:u w:val="none"/>
          <w:shd w:val="clear" w:color="auto" w:fill="auto"/>
          <w:lang w:val="en-US" w:eastAsia="zh-CN" w:bidi="ar-SA"/>
        </w:rPr>
        <w:t>要进一步加大服务和执法力度，切实保护注册人和农产品生产者的利益。对于已经核准注册的地理标志商标，指导注册人规范商标的使用行为。对于侵权行为，发挥执法职能，加大查处力度，以实际行动保护商标注册人的利益。通过开展专项检查工作，对不符合地理</w:t>
      </w:r>
      <w:r>
        <w:rPr>
          <w:rFonts w:hint="eastAsia" w:ascii="仿宋_GB2312" w:hAnsi="仿宋_GB2312" w:eastAsia="仿宋_GB2312" w:cs="仿宋_GB2312"/>
          <w:color w:val="auto"/>
          <w:kern w:val="2"/>
          <w:sz w:val="32"/>
          <w:szCs w:val="32"/>
          <w:lang w:val="en-US" w:eastAsia="zh-CN" w:bidi="ar-SA"/>
        </w:rPr>
        <w:t>标志标准和管理规范要求而使用该地理标志证明商标、产品名称的，或使用与专用标志相近的标识使消费者将该产品误认为地理标志证明商标、保护产品等行为进行专项检查。</w:t>
      </w:r>
    </w:p>
    <w:p>
      <w:pPr>
        <w:pStyle w:val="9"/>
        <w:keepNext w:val="0"/>
        <w:keepLines w:val="0"/>
        <w:pageBreakBefore w:val="0"/>
        <w:widowControl w:val="0"/>
        <w:wordWrap/>
        <w:topLinePunct w:val="0"/>
        <w:bidi w:val="0"/>
        <w:adjustRightInd/>
        <w:snapToGrid/>
        <w:spacing w:line="56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感谢您对农业农村工作的关心和支持！</w:t>
      </w:r>
    </w:p>
    <w:p>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廖志峰</w:t>
      </w:r>
      <w:r>
        <w:rPr>
          <w:rFonts w:hint="eastAsia" w:ascii="仿宋_GB2312" w:hAnsi="仿宋_GB2312" w:eastAsia="仿宋_GB2312" w:cs="仿宋_GB2312"/>
          <w:sz w:val="32"/>
          <w:szCs w:val="32"/>
          <w:lang w:val="en-US" w:eastAsia="zh-CN"/>
        </w:rPr>
        <w:t xml:space="preserve"> 3163501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1984" w:right="1531" w:bottom="2098"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等线">
    <w:altName w:val="华文仿宋"/>
    <w:panose1 w:val="02010600030101010101"/>
    <w:charset w:val="86"/>
    <w:family w:val="roman"/>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49B394B"/>
    <w:rsid w:val="05614B95"/>
    <w:rsid w:val="056A1C9B"/>
    <w:rsid w:val="06532730"/>
    <w:rsid w:val="0769224E"/>
    <w:rsid w:val="08171D92"/>
    <w:rsid w:val="09EE92D2"/>
    <w:rsid w:val="0FFEFE0C"/>
    <w:rsid w:val="14DB226E"/>
    <w:rsid w:val="170A1A6E"/>
    <w:rsid w:val="17DD3B52"/>
    <w:rsid w:val="17DF7318"/>
    <w:rsid w:val="1AA5D322"/>
    <w:rsid w:val="1F78690B"/>
    <w:rsid w:val="1FF7EE8D"/>
    <w:rsid w:val="1FF895A2"/>
    <w:rsid w:val="24E76710"/>
    <w:rsid w:val="27E3B451"/>
    <w:rsid w:val="289E711B"/>
    <w:rsid w:val="29EE6148"/>
    <w:rsid w:val="2E7FFD3F"/>
    <w:rsid w:val="2E9934C6"/>
    <w:rsid w:val="2F182E9D"/>
    <w:rsid w:val="34313801"/>
    <w:rsid w:val="366F7F20"/>
    <w:rsid w:val="37DD061B"/>
    <w:rsid w:val="38B13162"/>
    <w:rsid w:val="38FF3150"/>
    <w:rsid w:val="3BDFEDAD"/>
    <w:rsid w:val="3DD89151"/>
    <w:rsid w:val="3EDD191E"/>
    <w:rsid w:val="3F7E23D3"/>
    <w:rsid w:val="43780850"/>
    <w:rsid w:val="43FEAC0C"/>
    <w:rsid w:val="4CEA0599"/>
    <w:rsid w:val="5756C773"/>
    <w:rsid w:val="5775BDEA"/>
    <w:rsid w:val="58EE9152"/>
    <w:rsid w:val="5D776249"/>
    <w:rsid w:val="5D7F0C0D"/>
    <w:rsid w:val="5EB32EE1"/>
    <w:rsid w:val="63F59C21"/>
    <w:rsid w:val="67F7FE4E"/>
    <w:rsid w:val="69F72AE8"/>
    <w:rsid w:val="6DFB191D"/>
    <w:rsid w:val="6DFF9D48"/>
    <w:rsid w:val="6F5DCE32"/>
    <w:rsid w:val="6F6C3ADF"/>
    <w:rsid w:val="6FAF4C71"/>
    <w:rsid w:val="6FFE6058"/>
    <w:rsid w:val="737995B0"/>
    <w:rsid w:val="73A7D573"/>
    <w:rsid w:val="73BE909F"/>
    <w:rsid w:val="76397D21"/>
    <w:rsid w:val="77B6A30D"/>
    <w:rsid w:val="77FF2A8E"/>
    <w:rsid w:val="79FE1F51"/>
    <w:rsid w:val="7D7F4F55"/>
    <w:rsid w:val="7F1096EB"/>
    <w:rsid w:val="7F1BDF24"/>
    <w:rsid w:val="7F3DF4DC"/>
    <w:rsid w:val="7FC2A88D"/>
    <w:rsid w:val="7FD6CE65"/>
    <w:rsid w:val="7FF4590C"/>
    <w:rsid w:val="9BBA4617"/>
    <w:rsid w:val="9D7F9A4C"/>
    <w:rsid w:val="9FAF9ED5"/>
    <w:rsid w:val="A777D0FB"/>
    <w:rsid w:val="B7AF4345"/>
    <w:rsid w:val="BD2C451E"/>
    <w:rsid w:val="BD7F9957"/>
    <w:rsid w:val="BDA73764"/>
    <w:rsid w:val="BEFF30A1"/>
    <w:rsid w:val="BF9D1E02"/>
    <w:rsid w:val="BFEF80D3"/>
    <w:rsid w:val="BFFFA336"/>
    <w:rsid w:val="BFFFB325"/>
    <w:rsid w:val="CBC1FBA2"/>
    <w:rsid w:val="CEF746A3"/>
    <w:rsid w:val="CF2E247B"/>
    <w:rsid w:val="D3B38760"/>
    <w:rsid w:val="D5EE7E21"/>
    <w:rsid w:val="D7BF9083"/>
    <w:rsid w:val="D7FBE296"/>
    <w:rsid w:val="DBF7268B"/>
    <w:rsid w:val="E59F7297"/>
    <w:rsid w:val="EDBFEF3B"/>
    <w:rsid w:val="EE6FD3C5"/>
    <w:rsid w:val="EEFFA19A"/>
    <w:rsid w:val="EF2E2AF7"/>
    <w:rsid w:val="EFA3194B"/>
    <w:rsid w:val="EFD5C98E"/>
    <w:rsid w:val="EFFE8371"/>
    <w:rsid w:val="F03EB82E"/>
    <w:rsid w:val="F3A7DA58"/>
    <w:rsid w:val="F975FC73"/>
    <w:rsid w:val="FBCE6843"/>
    <w:rsid w:val="FE598D9C"/>
    <w:rsid w:val="FF2D6102"/>
    <w:rsid w:val="FF7E151A"/>
    <w:rsid w:val="FF7FC75E"/>
    <w:rsid w:val="FF97173D"/>
    <w:rsid w:val="FFADE9F6"/>
    <w:rsid w:val="FFB82841"/>
    <w:rsid w:val="FFBF38B7"/>
    <w:rsid w:val="FFDFB4DD"/>
    <w:rsid w:val="FFEF922B"/>
    <w:rsid w:val="FFF91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1"/>
    <w:unhideWhenUsed/>
    <w:qFormat/>
    <w:uiPriority w:val="99"/>
    <w:pPr>
      <w:spacing w:after="120"/>
      <w:ind w:left="420" w:leftChars="200"/>
    </w:pPr>
  </w:style>
  <w:style w:type="paragraph" w:styleId="4">
    <w:name w:val="Normal Indent"/>
    <w:basedOn w:val="1"/>
    <w:next w:val="5"/>
    <w:qFormat/>
    <w:uiPriority w:val="0"/>
    <w:pPr>
      <w:ind w:firstLine="420"/>
    </w:pPr>
    <w:rPr>
      <w:szCs w:val="21"/>
    </w:r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2"/>
    <w:basedOn w:val="1"/>
    <w:next w:val="1"/>
    <w:qFormat/>
    <w:uiPriority w:val="0"/>
    <w:pPr>
      <w:kinsoku w:val="0"/>
      <w:overflowPunct w:val="0"/>
      <w:autoSpaceDE w:val="0"/>
      <w:autoSpaceDN w:val="0"/>
      <w:spacing w:line="20" w:lineRule="exact"/>
      <w:ind w:firstLine="640" w:firstLineChars="200"/>
    </w:pPr>
    <w:rPr>
      <w:rFonts w:ascii="楷体_GB2312" w:hAnsi="黑体" w:eastAsia="楷体_GB2312" w:cs="楷体_GB2312"/>
      <w:kern w:val="0"/>
      <w:sz w:val="32"/>
      <w:szCs w:val="32"/>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3">
    <w:name w:val="无间隔1"/>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4">
    <w:name w:val="样式1"/>
    <w:basedOn w:val="7"/>
    <w:qFormat/>
    <w:uiPriority w:val="0"/>
    <w:rPr>
      <w:rFonts w:ascii="Times New Roman" w:hAnsi="Times New Roman" w:eastAsia="华文仿宋" w:cs="Times New Roman"/>
      <w:sz w:val="28"/>
    </w:rPr>
  </w:style>
  <w:style w:type="paragraph" w:customStyle="1" w:styleId="15">
    <w:name w:val="正文缩进1"/>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11</Pages>
  <Words>5489</Words>
  <Characters>5629</Characters>
  <Lines>0</Lines>
  <Paragraphs>0</Paragraphs>
  <TotalTime>21</TotalTime>
  <ScaleCrop>false</ScaleCrop>
  <LinksUpToDate>false</LinksUpToDate>
  <CharactersWithSpaces>5669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2020-02-27T17:26:00Z</dcterms:created>
  <dc:creator>Administrator</dc:creator>
  <cp:lastModifiedBy>ncj</cp:lastModifiedBy>
  <cp:lastPrinted>2023-06-02T08:59:53Z</cp:lastPrinted>
  <dcterms:modified xsi:type="dcterms:W3CDTF">2023-06-02T09:03:54Z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A9B23182D2384453913DE5B4183D6EF5_12</vt:lpwstr>
  </property>
</Properties>
</file>