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lang w:val="zh-CN" w:eastAsia="zh-CN"/>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lang w:val="zh-CN" w:eastAsia="zh-CN"/>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right"/>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rPr>
        <w:t>是否同意公开：</w:t>
      </w:r>
      <w:r>
        <w:rPr>
          <w:rFonts w:hint="eastAsia" w:ascii="仿宋_GB2312" w:hAnsi="仿宋_GB2312" w:eastAsia="仿宋_GB2312" w:cs="仿宋_GB2312"/>
          <w:sz w:val="32"/>
          <w:szCs w:val="32"/>
          <w:u w:val="none"/>
          <w:lang w:eastAsia="zh-CN"/>
        </w:rPr>
        <w:t>是</w:t>
      </w:r>
    </w:p>
    <w:p>
      <w:pPr>
        <w:keepNext w:val="0"/>
        <w:keepLines w:val="0"/>
        <w:pageBreakBefore w:val="0"/>
        <w:widowControl w:val="0"/>
        <w:kinsoku/>
        <w:wordWrap/>
        <w:overflowPunct/>
        <w:topLinePunct w:val="0"/>
        <w:autoSpaceDE/>
        <w:autoSpaceDN/>
        <w:bidi w:val="0"/>
        <w:adjustRightInd/>
        <w:snapToGrid/>
        <w:spacing w:line="560" w:lineRule="exact"/>
        <w:ind w:right="0" w:firstLine="7040" w:firstLineChars="2200"/>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办理结果</w:t>
      </w:r>
      <w:r>
        <w:rPr>
          <w:rFonts w:hint="eastAsia" w:ascii="仿宋_GB2312" w:hAnsi="仿宋_GB2312" w:eastAsia="仿宋_GB2312" w:cs="仿宋_GB2312"/>
          <w:sz w:val="32"/>
          <w:szCs w:val="32"/>
          <w:u w:val="none"/>
          <w:lang w:val="en-US" w:eastAsia="zh-CN"/>
        </w:rPr>
        <w:t>：A</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32"/>
          <w:szCs w:val="32"/>
          <w:u w:val="none"/>
          <w:lang w:eastAsia="zh-CN"/>
        </w:rPr>
        <w:t>邢农提案</w:t>
      </w:r>
      <w:r>
        <w:rPr>
          <w:rFonts w:hint="eastAsia" w:ascii="仿宋_GB2312" w:hAnsi="仿宋_GB2312" w:eastAsia="仿宋_GB2312" w:cs="仿宋_GB2312"/>
          <w:sz w:val="32"/>
          <w:szCs w:val="32"/>
          <w:u w:val="none"/>
        </w:rPr>
        <w:t>字〔20</w:t>
      </w:r>
      <w:r>
        <w:rPr>
          <w:rFonts w:hint="eastAsia" w:ascii="仿宋_GB2312" w:hAnsi="仿宋_GB2312" w:eastAsia="仿宋_GB2312" w:cs="仿宋_GB2312"/>
          <w:sz w:val="32"/>
          <w:szCs w:val="32"/>
          <w:u w:val="none"/>
          <w:lang w:val="en-US" w:eastAsia="zh-CN"/>
        </w:rPr>
        <w:t>23</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37</w:t>
      </w:r>
      <w:r>
        <w:rPr>
          <w:rFonts w:hint="eastAsia" w:ascii="仿宋_GB2312" w:hAnsi="仿宋_GB2312" w:eastAsia="仿宋_GB2312" w:cs="仿宋_GB2312"/>
          <w:sz w:val="32"/>
          <w:szCs w:val="32"/>
          <w:u w:val="none"/>
        </w:rPr>
        <w:t>号</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第三次会议第415号提案的答复</w:t>
      </w:r>
    </w:p>
    <w:p>
      <w:pPr>
        <w:pStyle w:val="2"/>
        <w:keepNext w:val="0"/>
        <w:keepLines w:val="0"/>
        <w:pageBreakBefore w:val="0"/>
        <w:wordWrap/>
        <w:overflowPunct/>
        <w:topLinePunct w:val="0"/>
        <w:bidi w:val="0"/>
        <w:spacing w:line="560" w:lineRule="exact"/>
        <w:rPr>
          <w:rFonts w:hint="eastAsia"/>
        </w:rPr>
      </w:pPr>
    </w:p>
    <w:p>
      <w:pPr>
        <w:keepNext w:val="0"/>
        <w:keepLines w:val="0"/>
        <w:pageBreakBefore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宋军朝委员：</w:t>
      </w:r>
    </w:p>
    <w:p>
      <w:pPr>
        <w:keepNext w:val="0"/>
        <w:keepLines w:val="0"/>
        <w:pageBreakBefore w:val="0"/>
        <w:kinsoku/>
        <w:wordWrap/>
        <w:overflowPunct/>
        <w:topLinePunct w:val="0"/>
        <w:autoSpaceDE/>
        <w:autoSpaceDN/>
        <w:bidi w:val="0"/>
        <w:adjustRightInd/>
        <w:snapToGrid/>
        <w:spacing w:line="560" w:lineRule="exact"/>
        <w:ind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您提出的“关于非动物诊疗机构禁止诊疗活动及接种疫苗”的提案收悉。我局高度重视，认真研究，积极抓好落实。现结合工作实际答复如下：</w:t>
      </w:r>
    </w:p>
    <w:p>
      <w:pPr>
        <w:keepNext w:val="0"/>
        <w:keepLines w:val="0"/>
        <w:pageBreakBefore w:val="0"/>
        <w:kinsoku/>
        <w:wordWrap/>
        <w:overflowPunct/>
        <w:topLinePunct w:val="0"/>
        <w:autoSpaceDE/>
        <w:autoSpaceDN/>
        <w:bidi w:val="0"/>
        <w:adjustRightInd/>
        <w:snapToGrid/>
        <w:spacing w:line="560" w:lineRule="exact"/>
        <w:ind w:right="0" w:firstLine="640" w:firstLineChars="200"/>
        <w:textAlignment w:val="auto"/>
        <w:rPr>
          <w:rFonts w:hint="eastAsia" w:ascii="仿宋_GB2312" w:hAnsi="仿宋_GB2312" w:eastAsia="仿宋_GB2312" w:cs="仿宋_GB2312"/>
          <w:sz w:val="32"/>
          <w:szCs w:val="32"/>
          <w:lang w:val="en-US" w:eastAsia="zh-CN"/>
        </w:rPr>
        <w:sectPr>
          <w:pgSz w:w="11906" w:h="16838"/>
          <w:pgMar w:top="2098" w:right="1531" w:bottom="1984" w:left="1531" w:header="851" w:footer="1701" w:gutter="0"/>
          <w:pgNumType w:fmt="numberInDash"/>
          <w:cols w:space="720" w:num="1"/>
          <w:docGrid w:type="lines" w:linePitch="312" w:charSpace="0"/>
        </w:sectPr>
      </w:pPr>
      <w:r>
        <w:rPr>
          <w:rFonts w:hint="eastAsia" w:ascii="仿宋_GB2312" w:hAnsi="仿宋_GB2312" w:eastAsia="仿宋_GB2312" w:cs="仿宋_GB2312"/>
          <w:sz w:val="32"/>
          <w:szCs w:val="32"/>
          <w:lang w:val="en-US" w:eastAsia="zh-CN"/>
        </w:rPr>
        <w:t>邢台市农业农村局根据《动物防疫法》《动物诊疗机构管理办法》《兽用生物制品经营管理办法》等相关法律法规于2023年4月23日制定并下发了《邢台市农业农村局关于开展动物诊疗行业专项整治行动实施方案》，要求各县（市、区）农业农村主管部门自5月至11月开展动物诊疗行业专项整治行动。重点整治内容包括：</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未取得《动物诊疗许可证》或不符合《动物防疫法》《动物诊疗机构管理办法》规定从事动物诊疗活动的行为。</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动物诊疗机构名称使用不规范问题。</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机构内部功能室，</w:t>
      </w:r>
    </w:p>
    <w:p>
      <w:pPr>
        <w:keepNext w:val="0"/>
        <w:keepLines w:val="0"/>
        <w:pageBreakBefore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如诊断、手术、观察、隔离、消毒、无害化处理等功能分区不合理问题。</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未按规定制定并执行卫生安全防护、消毒、隔离、疫情报告等制度问题。</w:t>
      </w:r>
      <w:r>
        <w:rPr>
          <w:rFonts w:hint="eastAsia" w:ascii="仿宋_GB2312" w:hAnsi="仿宋_GB2312" w:eastAsia="仿宋_GB2312" w:cs="仿宋_GB2312"/>
          <w:b/>
          <w:bCs/>
          <w:sz w:val="32"/>
          <w:szCs w:val="32"/>
          <w:lang w:val="en-US" w:eastAsia="zh-CN"/>
        </w:rPr>
        <w:t>五是</w:t>
      </w:r>
      <w:r>
        <w:rPr>
          <w:rFonts w:hint="eastAsia" w:ascii="仿宋_GB2312" w:hAnsi="仿宋_GB2312" w:eastAsia="仿宋_GB2312" w:cs="仿宋_GB2312"/>
          <w:sz w:val="32"/>
          <w:szCs w:val="32"/>
          <w:lang w:val="en-US" w:eastAsia="zh-CN"/>
        </w:rPr>
        <w:t>兽医处方、病历管理制度不健全以及使用不符合《兽医处方格式及应用规范》（农业部第2450号公告）规定的兽医处方笺或者电子处方笺问题。</w:t>
      </w:r>
      <w:r>
        <w:rPr>
          <w:rFonts w:hint="eastAsia" w:ascii="仿宋_GB2312" w:hAnsi="仿宋_GB2312" w:eastAsia="仿宋_GB2312" w:cs="仿宋_GB2312"/>
          <w:b/>
          <w:bCs/>
          <w:sz w:val="32"/>
          <w:szCs w:val="32"/>
          <w:lang w:val="en-US" w:eastAsia="zh-CN"/>
        </w:rPr>
        <w:t>六是</w:t>
      </w:r>
      <w:r>
        <w:rPr>
          <w:rFonts w:hint="eastAsia" w:ascii="仿宋_GB2312" w:hAnsi="仿宋_GB2312" w:eastAsia="仿宋_GB2312" w:cs="仿宋_GB2312"/>
          <w:sz w:val="32"/>
          <w:szCs w:val="32"/>
          <w:lang w:val="en-US" w:eastAsia="zh-CN"/>
        </w:rPr>
        <w:t>未按规定处理病死动物、病理组织、医疗废弃物、废水问题。</w:t>
      </w:r>
      <w:r>
        <w:rPr>
          <w:rFonts w:hint="eastAsia" w:ascii="仿宋_GB2312" w:hAnsi="仿宋_GB2312" w:eastAsia="仿宋_GB2312" w:cs="仿宋_GB2312"/>
          <w:b/>
          <w:bCs/>
          <w:sz w:val="32"/>
          <w:szCs w:val="32"/>
          <w:lang w:val="en-US" w:eastAsia="zh-CN"/>
        </w:rPr>
        <w:t>七是</w:t>
      </w:r>
      <w:r>
        <w:rPr>
          <w:rFonts w:hint="eastAsia" w:ascii="仿宋_GB2312" w:hAnsi="仿宋_GB2312" w:eastAsia="仿宋_GB2312" w:cs="仿宋_GB2312"/>
          <w:sz w:val="32"/>
          <w:szCs w:val="32"/>
          <w:lang w:val="en-US" w:eastAsia="zh-CN"/>
        </w:rPr>
        <w:t>未取得执业兽医师资格或未经执业备案人员在动物诊疗机构从事诊疗活动，不按要求报告执业兽医执业活动问题。</w:t>
      </w:r>
      <w:r>
        <w:rPr>
          <w:rFonts w:hint="eastAsia" w:ascii="仿宋_GB2312" w:hAnsi="仿宋_GB2312" w:eastAsia="仿宋_GB2312" w:cs="仿宋_GB2312"/>
          <w:b/>
          <w:bCs/>
          <w:sz w:val="32"/>
          <w:szCs w:val="32"/>
          <w:lang w:val="en-US" w:eastAsia="zh-CN"/>
        </w:rPr>
        <w:t>八是</w:t>
      </w:r>
      <w:r>
        <w:rPr>
          <w:rFonts w:hint="eastAsia" w:ascii="仿宋_GB2312" w:hAnsi="仿宋_GB2312" w:eastAsia="仿宋_GB2312" w:cs="仿宋_GB2312"/>
          <w:sz w:val="32"/>
          <w:szCs w:val="32"/>
          <w:lang w:val="en-US" w:eastAsia="zh-CN"/>
        </w:rPr>
        <w:t>未如实记录购药、用药情况或违规使用假劣兽药问题。</w:t>
      </w:r>
      <w:r>
        <w:rPr>
          <w:rFonts w:hint="eastAsia" w:ascii="仿宋_GB2312" w:hAnsi="仿宋_GB2312" w:eastAsia="仿宋_GB2312" w:cs="仿宋_GB2312"/>
          <w:b/>
          <w:bCs/>
          <w:sz w:val="32"/>
          <w:szCs w:val="32"/>
          <w:lang w:val="en-US" w:eastAsia="zh-CN"/>
        </w:rPr>
        <w:t>九是</w:t>
      </w:r>
      <w:r>
        <w:rPr>
          <w:rFonts w:hint="eastAsia" w:ascii="仿宋_GB2312" w:hAnsi="仿宋_GB2312" w:eastAsia="仿宋_GB2312" w:cs="仿宋_GB2312"/>
          <w:sz w:val="32"/>
          <w:szCs w:val="32"/>
          <w:lang w:val="en-US" w:eastAsia="zh-CN"/>
        </w:rPr>
        <w:t>没有公示诊疗收费标准或收费项目公示不全问题。</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w:t>
      </w:r>
      <w:bookmarkStart w:id="0" w:name="_GoBack"/>
      <w:bookmarkEnd w:id="0"/>
      <w:r>
        <w:rPr>
          <w:rFonts w:hint="eastAsia" w:ascii="仿宋_GB2312" w:hAnsi="仿宋_GB2312" w:eastAsia="仿宋_GB2312" w:cs="仿宋_GB2312"/>
          <w:sz w:val="32"/>
          <w:szCs w:val="32"/>
          <w:lang w:val="en-US" w:eastAsia="zh-CN"/>
        </w:rPr>
        <w:t>2023年5月15日，邢台市农业农村局已立案2起，分别是未取得动物诊疗许可证从事动物诊疗活动案1起，未取得兽药经营许可证经营兽药案1起，目前案件正在办理中。</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感谢您对农业农村工作的关心和支持！</w:t>
      </w:r>
    </w:p>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rPr>
      </w:pPr>
    </w:p>
    <w:p>
      <w:pPr>
        <w:pStyle w:val="4"/>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p>
    <w:p>
      <w:pPr>
        <w:keepNext w:val="0"/>
        <w:keepLines w:val="0"/>
        <w:pageBreakBefore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0"/>
          <w:w w:val="100"/>
          <w:position w:val="0"/>
          <w:sz w:val="32"/>
          <w:szCs w:val="32"/>
        </w:rPr>
        <w:t>领导签发：</w:t>
      </w:r>
      <w:r>
        <w:rPr>
          <w:rFonts w:hint="eastAsia" w:ascii="仿宋_GB2312" w:hAnsi="仿宋_GB2312" w:eastAsia="仿宋_GB2312" w:cs="仿宋_GB2312"/>
          <w:spacing w:val="0"/>
          <w:w w:val="100"/>
          <w:position w:val="0"/>
          <w:sz w:val="32"/>
          <w:szCs w:val="32"/>
          <w:lang w:eastAsia="zh-CN"/>
        </w:rPr>
        <w:t>邱海飚</w:t>
      </w:r>
    </w:p>
    <w:p>
      <w:pPr>
        <w:keepNext w:val="0"/>
        <w:keepLines w:val="0"/>
        <w:pageBreakBefore w:val="0"/>
        <w:kinsoku/>
        <w:wordWrap/>
        <w:overflowPunct/>
        <w:topLinePunct w:val="0"/>
        <w:autoSpaceDE/>
        <w:autoSpaceDN/>
        <w:bidi w:val="0"/>
        <w:adjustRightInd/>
        <w:snapToGrid/>
        <w:spacing w:line="560" w:lineRule="exact"/>
        <w:ind w:right="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联系人及电话：赵峰 3680017</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ascii="仿宋_GB2312" w:hAnsi="仿宋_GB2312" w:eastAsia="仿宋_GB2312" w:cs="仿宋_GB2312"/>
          <w:spacing w:val="0"/>
          <w:w w:val="100"/>
          <w:position w:val="0"/>
          <w:sz w:val="32"/>
          <w:szCs w:val="32"/>
        </w:rPr>
        <w:t>抄送：市政府办公室，市政协提案委员会</w:t>
      </w:r>
      <w:r>
        <w:rPr>
          <w:rFonts w:hint="eastAsia" w:ascii="仿宋_GB2312" w:hAnsi="仿宋_GB2312" w:eastAsia="仿宋_GB2312" w:cs="仿宋_GB2312"/>
          <w:spacing w:val="0"/>
          <w:w w:val="100"/>
          <w:position w:val="0"/>
          <w:sz w:val="32"/>
          <w:szCs w:val="32"/>
          <w:lang w:eastAsia="zh-CN"/>
        </w:rPr>
        <w:t>。</w:t>
      </w:r>
    </w:p>
    <w:sectPr>
      <w:footerReference r:id="rId3" w:type="default"/>
      <w:pgSz w:w="11906" w:h="16838"/>
      <w:pgMar w:top="2098" w:right="1531" w:bottom="1984" w:left="1531" w:header="851" w:footer="992" w:gutter="0"/>
      <w:pgNumType w:fmt="numberInDash"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jg4ZWZiYzQ2Yzk4MTAwMzUzMDBlMDI0MjNhMTIifQ=="/>
  </w:docVars>
  <w:rsids>
    <w:rsidRoot w:val="00000000"/>
    <w:rsid w:val="005D3F8F"/>
    <w:rsid w:val="022F0F39"/>
    <w:rsid w:val="04D95074"/>
    <w:rsid w:val="07CC09EB"/>
    <w:rsid w:val="0C92450C"/>
    <w:rsid w:val="0D1E7148"/>
    <w:rsid w:val="0F227B6B"/>
    <w:rsid w:val="0F3B29CB"/>
    <w:rsid w:val="0F791045"/>
    <w:rsid w:val="16011517"/>
    <w:rsid w:val="33C65B63"/>
    <w:rsid w:val="36D11A9C"/>
    <w:rsid w:val="39C32099"/>
    <w:rsid w:val="3BEECA98"/>
    <w:rsid w:val="417C1E33"/>
    <w:rsid w:val="4586654C"/>
    <w:rsid w:val="492928A1"/>
    <w:rsid w:val="4D8B34B4"/>
    <w:rsid w:val="4D9A5B1B"/>
    <w:rsid w:val="5003644E"/>
    <w:rsid w:val="527E5A0B"/>
    <w:rsid w:val="5971113C"/>
    <w:rsid w:val="5E17190F"/>
    <w:rsid w:val="5EBF4AA5"/>
    <w:rsid w:val="5FBDB03B"/>
    <w:rsid w:val="5FF23595"/>
    <w:rsid w:val="629D5631"/>
    <w:rsid w:val="6E9B04A0"/>
    <w:rsid w:val="6FCF7487"/>
    <w:rsid w:val="723D23A9"/>
    <w:rsid w:val="72F571CC"/>
    <w:rsid w:val="738B77F0"/>
    <w:rsid w:val="76597E21"/>
    <w:rsid w:val="79D319C8"/>
    <w:rsid w:val="7FFA9F9F"/>
    <w:rsid w:val="9B885F71"/>
    <w:rsid w:val="AED74050"/>
    <w:rsid w:val="B5FB43C6"/>
    <w:rsid w:val="D7CE785A"/>
    <w:rsid w:val="E76D2C8C"/>
    <w:rsid w:val="EFA7F367"/>
    <w:rsid w:val="FF6F5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ind w:firstLine="200" w:firstLineChars="200"/>
      <w:jc w:val="both"/>
    </w:pPr>
    <w:rPr>
      <w:rFonts w:ascii="Times New Roman" w:hAnsi="Times New Roman" w:eastAsia="宋体" w:cs="Times New Roman"/>
      <w:kern w:val="2"/>
      <w:sz w:val="28"/>
      <w:szCs w:val="24"/>
      <w:lang w:val="en-US" w:eastAsia="zh-CN" w:bidi="ar-SA"/>
    </w:rPr>
  </w:style>
  <w:style w:type="paragraph" w:styleId="3">
    <w:name w:val="Normal Indent"/>
    <w:basedOn w:val="1"/>
    <w:next w:val="4"/>
    <w:qFormat/>
    <w:uiPriority w:val="99"/>
    <w:pPr>
      <w:spacing w:after="120"/>
      <w:ind w:left="420"/>
    </w:pPr>
  </w:style>
  <w:style w:type="paragraph" w:styleId="4">
    <w:name w:val="Plain Text"/>
    <w:basedOn w:val="1"/>
    <w:qFormat/>
    <w:uiPriority w:val="0"/>
    <w:rPr>
      <w:rFonts w:ascii="宋体" w:hAnsi="Courier New"/>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Body Text First Indent 21"/>
    <w:basedOn w:val="10"/>
    <w:qFormat/>
    <w:uiPriority w:val="0"/>
    <w:pPr>
      <w:ind w:firstLine="420" w:firstLineChars="200"/>
    </w:pPr>
  </w:style>
  <w:style w:type="paragraph" w:customStyle="1" w:styleId="10">
    <w:name w:val="Body Text Indent1"/>
    <w:basedOn w:val="1"/>
    <w:qFormat/>
    <w:uiPriority w:val="0"/>
    <w:pPr>
      <w:spacing w:after="120" w:afterLines="0"/>
      <w:ind w:left="420" w:leftChars="200"/>
    </w:pPr>
  </w:style>
  <w:style w:type="paragraph" w:customStyle="1" w:styleId="11">
    <w:name w:val="toa heading1"/>
    <w:basedOn w:val="1"/>
    <w:next w:val="1"/>
    <w:qFormat/>
    <w:uiPriority w:val="0"/>
    <w:pPr>
      <w:spacing w:before="120" w:beforeLines="0" w:beforeAutospacing="0"/>
    </w:pPr>
    <w:rPr>
      <w:rFonts w:ascii="Arial" w:hAnsi="Arial" w:eastAsia="宋体" w:cs="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737</Words>
  <Characters>764</Characters>
  <Lines>0</Lines>
  <Paragraphs>0</Paragraphs>
  <TotalTime>97</TotalTime>
  <ScaleCrop>false</ScaleCrop>
  <LinksUpToDate>false</LinksUpToDate>
  <CharactersWithSpaces>803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2021-10-01T15:36:00Z</dcterms:created>
  <dc:creator>86181</dc:creator>
  <cp:lastModifiedBy>ncj</cp:lastModifiedBy>
  <cp:lastPrinted>2023-06-02T23:53:00Z</cp:lastPrinted>
  <dcterms:modified xsi:type="dcterms:W3CDTF">2024-02-01T13:18:16Z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C86E5086F8B14F819C653882B5DE43F2</vt:lpwstr>
  </property>
</Properties>
</file>