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31</w:t>
      </w:r>
      <w:r>
        <w:rPr>
          <w:rFonts w:hint="eastAsia" w:ascii="仿宋_GB2312" w:hAnsi="仿宋_GB2312" w:eastAsia="仿宋_GB2312" w:cs="仿宋_GB2312"/>
          <w:sz w:val="32"/>
          <w:szCs w:val="32"/>
          <w:u w:val="none"/>
        </w:rPr>
        <w:t>号</w:t>
      </w:r>
    </w:p>
    <w:p>
      <w:pPr>
        <w:pStyle w:val="3"/>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pStyle w:val="9"/>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color w:val="000000"/>
          <w:sz w:val="44"/>
          <w:szCs w:val="44"/>
          <w:lang w:val="en-US" w:eastAsia="zh-CN"/>
          <w14:ligatures w14:val="none"/>
        </w:rPr>
      </w:pPr>
      <w:r>
        <w:rPr>
          <w:rFonts w:hint="eastAsia" w:ascii="方正小标宋简体" w:hAnsi="方正小标宋简体" w:eastAsia="方正小标宋简体" w:cs="方正小标宋简体"/>
          <w:color w:val="000000"/>
          <w:sz w:val="44"/>
          <w:szCs w:val="44"/>
          <w:lang w:val="en-US" w:eastAsia="zh-CN"/>
          <w14:ligatures w14:val="none"/>
        </w:rPr>
        <w:t>邢台市农业农村局</w:t>
      </w:r>
    </w:p>
    <w:p>
      <w:pPr>
        <w:pStyle w:val="9"/>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color w:val="000000"/>
          <w:sz w:val="44"/>
          <w:szCs w:val="44"/>
          <w:lang w:val="en-US" w:eastAsia="zh-CN"/>
          <w14:ligatures w14:val="none"/>
        </w:rPr>
      </w:pPr>
      <w:r>
        <w:rPr>
          <w:rFonts w:hint="eastAsia" w:ascii="方正小标宋简体" w:hAnsi="方正小标宋简体" w:eastAsia="方正小标宋简体" w:cs="方正小标宋简体"/>
          <w:color w:val="000000"/>
          <w:sz w:val="44"/>
          <w:szCs w:val="44"/>
          <w:lang w:val="en-US" w:eastAsia="zh-CN"/>
          <w14:ligatures w14:val="none"/>
        </w:rPr>
        <w:t>对政协邢台市第十四届委员会</w:t>
      </w:r>
    </w:p>
    <w:p>
      <w:pPr>
        <w:pStyle w:val="9"/>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方正小标宋简体" w:hAnsi="方正小标宋简体" w:eastAsia="方正小标宋简体" w:cs="方正小标宋简体"/>
          <w:color w:val="000000"/>
          <w:sz w:val="44"/>
          <w:szCs w:val="44"/>
          <w:lang w:val="en-US" w:eastAsia="zh-CN"/>
          <w14:ligatures w14:val="none"/>
        </w:rPr>
      </w:pPr>
      <w:r>
        <w:rPr>
          <w:rFonts w:hint="eastAsia" w:ascii="方正小标宋简体" w:hAnsi="方正小标宋简体" w:eastAsia="方正小标宋简体" w:cs="方正小标宋简体"/>
          <w:color w:val="000000"/>
          <w:sz w:val="44"/>
          <w:szCs w:val="44"/>
          <w:lang w:val="en-US" w:eastAsia="zh-CN"/>
          <w14:ligatures w14:val="none"/>
        </w:rPr>
        <w:t>第三次会议第381号提案的答复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bidi w:val="0"/>
        <w:adjustRightInd/>
        <w:snapToGrid/>
        <w:spacing w:line="560" w:lineRule="exact"/>
        <w:textAlignment w:val="auto"/>
        <w:rPr>
          <w:rFonts w:hint="eastAsia"/>
          <w:sz w:val="28"/>
          <w:szCs w:val="28"/>
          <w:lang w:eastAsia="zh-CN"/>
        </w:rPr>
      </w:pPr>
      <w:r>
        <w:rPr>
          <w:rFonts w:hint="eastAsia" w:eastAsia="仿宋_GB2312" w:cs="Times New Roman"/>
          <w:sz w:val="32"/>
          <w:szCs w:val="32"/>
          <w:lang w:val="en-US" w:eastAsia="zh-CN"/>
        </w:rPr>
        <w:t>杨俊杰委员：</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zh-CN"/>
        </w:rPr>
        <w:t>您提出的“关于强化宣传有力提升“邢枣仁”品牌影响力”的提案收悉。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一、酸枣产业发展现状</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cols w:space="0" w:num="1"/>
          <w:rtlGutter w:val="0"/>
          <w:docGrid w:type="lines" w:linePitch="312" w:charSpace="0"/>
        </w:sectPr>
      </w:pPr>
      <w:r>
        <w:rPr>
          <w:rFonts w:hint="eastAsia" w:ascii="仿宋_GB2312" w:hAnsi="仿宋_GB2312" w:eastAsia="仿宋_GB2312" w:cs="仿宋_GB2312"/>
          <w:sz w:val="32"/>
          <w:szCs w:val="32"/>
          <w:lang w:eastAsia="zh-CN"/>
        </w:rPr>
        <w:t>近年来，以信都区、内丘县为核心在西部太行山产业带打造了“邢台太行百里酸枣产业带”，酸枣野生抚育和人工种植面积</w:t>
      </w:r>
      <w:r>
        <w:rPr>
          <w:rFonts w:hint="eastAsia" w:ascii="仿宋_GB2312" w:hAnsi="仿宋_GB2312" w:eastAsia="仿宋_GB2312" w:cs="仿宋_GB2312"/>
          <w:sz w:val="32"/>
          <w:szCs w:val="32"/>
          <w:lang w:val="en-US" w:eastAsia="zh-CN"/>
        </w:rPr>
        <w:t>30万亩左右。目前，邢台市已经审定和认证酸枣优良品种16个，全市建成酸枣种苗繁育基地500亩，采码圃3300余亩，年产酸枣苗木400万株，有效满足本地栽培嫁接需要。在酸枣仁加工领域，邢台拥有全国最大的酸枣仁生产加工、销售集散地，全市从事酸枣仁加工的组织800多家，年加工、销售酸枣12-18万吨，</w:t>
      </w:r>
    </w:p>
    <w:p>
      <w:pPr>
        <w:keepNext w:val="0"/>
        <w:keepLines w:val="0"/>
        <w:pageBreakBefore w:val="0"/>
        <w:widowControl w:val="0"/>
        <w:kinsoku/>
        <w:wordWrap/>
        <w:overflowPunct/>
        <w:topLinePunct w:val="0"/>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酸枣仁产量3000-4000吨，占全国总量的60%，是全国最大的酸枣仁优势产区。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黑体" w:hAnsi="黑体" w:eastAsia="黑体" w:cs="黑体"/>
          <w:b w:val="0"/>
          <w:bCs w:val="0"/>
          <w:sz w:val="32"/>
          <w:szCs w:val="32"/>
          <w:lang w:eastAsia="zh-CN"/>
        </w:rPr>
        <w:t>二、主要工作举措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楷体_GB2312" w:hAnsi="楷体_GB2312" w:eastAsia="楷体_GB2312" w:cs="楷体_GB2312"/>
          <w:b w:val="0"/>
          <w:bCs w:val="0"/>
          <w:sz w:val="32"/>
          <w:szCs w:val="32"/>
          <w:lang w:eastAsia="zh-CN"/>
        </w:rPr>
        <w:t>（一）积极争取资金扶持。</w:t>
      </w:r>
      <w:r>
        <w:rPr>
          <w:rFonts w:hint="eastAsia" w:ascii="仿宋_GB2312" w:hAnsi="仿宋_GB2312" w:eastAsia="仿宋_GB2312" w:cs="仿宋_GB2312"/>
          <w:sz w:val="32"/>
          <w:szCs w:val="32"/>
          <w:lang w:val="en-US" w:eastAsia="zh-CN"/>
        </w:rPr>
        <w:t>统筹省财政和中央资金，支持县域内道地中药材规模化种植，提高产业集中度。支持新增和改造提升中药材种植基地，推广农机作业、生态防控、水肥一体化等关键技术。2023年申请省级财政资金900万，涉及内丘县、巨鹿县和沙河市，主要用于中药材规范化种植基地建设等，另外内丘县、信都区和临城县申报了2023年道地中药材优势产业集群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（二）进一步强化科技支撑。</w:t>
      </w:r>
      <w:r>
        <w:rPr>
          <w:rFonts w:hint="eastAsia" w:ascii="仿宋_GB2312" w:hAnsi="仿宋_GB2312" w:eastAsia="仿宋_GB2312" w:cs="仿宋_GB2312"/>
          <w:sz w:val="32"/>
          <w:szCs w:val="32"/>
          <w:lang w:val="en-US" w:eastAsia="zh-CN"/>
        </w:rPr>
        <w:t>加强与省农林科学院、河北农业大学中国枣研究中心、邢台学院、市农科院等科研机构合作，开展联合攻关、成果示范、技术集成和应用转化，组织制发修订20项助推酸枣产业发展的地方标准，审定和认定优良品种16个。通过宣传培训和行政引导，引导推动各类标准落地，内丘、信都、临城等县（区）先后发布《关于保护野生酸枣资源级限期采摘野生酸枣的通告》，严禁9月10日前采摘酸枣，有效控制了抢青采摘现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楷体_GB2312" w:hAnsi="楷体_GB2312" w:eastAsia="楷体_GB2312" w:cs="楷体_GB2312"/>
          <w:b w:val="0"/>
          <w:bCs w:val="0"/>
          <w:sz w:val="32"/>
          <w:szCs w:val="32"/>
          <w:lang w:val="en-US" w:eastAsia="zh-CN"/>
        </w:rPr>
        <w:t>（三）倾力打造区域公用品牌。</w:t>
      </w:r>
      <w:r>
        <w:rPr>
          <w:rFonts w:hint="eastAsia" w:ascii="仿宋_GB2312" w:hAnsi="仿宋_GB2312" w:eastAsia="仿宋_GB2312" w:cs="仿宋_GB2312"/>
          <w:sz w:val="32"/>
          <w:szCs w:val="32"/>
          <w:lang w:val="en-US" w:eastAsia="zh-CN"/>
        </w:rPr>
        <w:t>2020年，我市倾力打造了邢台酸枣仁区域公用品牌，设计了邢台酸枣仁品牌形象视觉识别系统手册、统一了对外宣传口号，制定了邢台酸枣仁品牌战略规划，并于2020年12月在北京召开了邢台酸枣仁区域公用品牌发布会。发布会后，我们认真收集相关申报材料，积极申报省级区域公用品牌。2021年，邢台酸枣仁被河北省农业农村厅评为省级农产品区域公用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（四）利用多种媒体，广泛宣传。</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了邢台酸枣仁区域公用品牌集中宣传活动。在10辆公交车身张贴了为期3个月的公交车体广告，同时，在19个公交站牌，10处公交站橱窗进行了户外广告宣传；在天一城和北国商城户外大屏进行了为期3个月的邢台酸枣仁广告宣传片的滚动播放；并在河北日报上对邢台酸枣仁区域公用品牌进行了宣传报道。</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推选邢台酸枣仁区域公用品牌参加了2020年河北省农业品牌创新创意设计大赛，颁奖盛典暨品牌推介会于2021年3月26日在石家庄市举办，邢台酸枣仁品牌设计独占鳌头，获得本次大赛特等奖。</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抖音、微信、腾讯视频等新媒体宣传推介我市邢台酸枣仁区域公用品牌，集中展示了邢台酸枣颗大粒圆、紫红如玉、酸甜适口，枣仁饱满亮泽、品质上乘、药效佳的特性，进一步宣传了邢本草上品，【鹊】实道地；邢台酸枣仁-好仁，好睡眠的品牌理念。</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在北京西站候车厅挂壁灯箱进行邢台酸枣仁区域公用品牌广告宣传，宣传周期11个月，通过挂壁灯箱每天长达16小时亮灯展示，反复强制阅读，强制植入，可显著增强宣传效果，扩大品牌影响力。</w:t>
      </w:r>
      <w:r>
        <w:rPr>
          <w:rFonts w:hint="eastAsia" w:ascii="仿宋_GB2312" w:hAnsi="仿宋_GB2312" w:eastAsia="仿宋_GB2312" w:cs="仿宋_GB2312"/>
          <w:b/>
          <w:bCs/>
          <w:sz w:val="32"/>
          <w:szCs w:val="32"/>
          <w:lang w:val="en-US" w:eastAsia="zh-CN"/>
        </w:rPr>
        <w:t>五是</w:t>
      </w:r>
      <w:r>
        <w:rPr>
          <w:rFonts w:hint="default" w:ascii="仿宋_GB2312" w:hAnsi="仿宋_GB2312" w:eastAsia="仿宋_GB2312" w:cs="仿宋_GB2312"/>
          <w:sz w:val="32"/>
          <w:szCs w:val="32"/>
          <w:lang w:val="en-US" w:eastAsia="zh-CN"/>
        </w:rPr>
        <w:t>为进一步扩大邢台酸枣仁区域公用品牌影响力和知名度，2023年1月6日</w:t>
      </w:r>
      <w:r>
        <w:rPr>
          <w:rFonts w:hint="eastAsia" w:ascii="仿宋_GB2312" w:hAnsi="仿宋_GB2312" w:eastAsia="仿宋_GB2312" w:cs="仿宋_GB2312"/>
          <w:sz w:val="32"/>
          <w:szCs w:val="32"/>
          <w:lang w:val="en-US" w:eastAsia="zh-CN"/>
        </w:rPr>
        <w:t>-5月5日</w:t>
      </w:r>
      <w:r>
        <w:rPr>
          <w:rFonts w:hint="default" w:ascii="仿宋_GB2312" w:hAnsi="仿宋_GB2312" w:eastAsia="仿宋_GB2312" w:cs="仿宋_GB2312"/>
          <w:sz w:val="32"/>
          <w:szCs w:val="32"/>
          <w:lang w:val="en-US" w:eastAsia="zh-CN"/>
        </w:rPr>
        <w:t>，我单位在CCTV-2《第一时间》城市天气预报播出期间（早7：03左右）播出邢台酸枣仁区域公用品牌文字加图片宣传画面，宣传我市邢台酸枣仁区域公用品牌，</w:t>
      </w:r>
      <w:r>
        <w:rPr>
          <w:rFonts w:hint="eastAsia" w:ascii="仿宋_GB2312" w:hAnsi="仿宋_GB2312" w:eastAsia="仿宋_GB2312" w:cs="仿宋_GB2312"/>
          <w:sz w:val="32"/>
          <w:szCs w:val="32"/>
          <w:lang w:val="en-US" w:eastAsia="zh-CN"/>
        </w:rPr>
        <w:t>进一步提升</w:t>
      </w:r>
      <w:r>
        <w:rPr>
          <w:rFonts w:hint="default" w:ascii="仿宋_GB2312" w:hAnsi="仿宋_GB2312" w:eastAsia="仿宋_GB2312" w:cs="仿宋_GB2312"/>
          <w:sz w:val="32"/>
          <w:szCs w:val="32"/>
          <w:lang w:val="en-US" w:eastAsia="zh-CN"/>
        </w:rPr>
        <w:t>邢台酸枣仁区域公用品牌知名度。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（五）参加系列产销对接活动，拓展销售市场。</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组织润玉、依鹊堂参加抖音商城及网红直播带货活动。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组织我市酸枣产品参加河北省广播电视台“冀有好物”栏目，推介展示酸枣、酸枣仁、酸枣面、枣叶茶、安神补脑液等系列产品。</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广州世界农业食品博览会期间（2022年8月18日-20日）举办了邢台酸枣仁品牌宣传推介活动，助推邢台酸枣系列产品进军粤港澳大湾区市场。</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组织邢台润玉食品有限公司参加了2023“品味河北”进京推介会暨河北“菜篮子”品牌农产品六进活动。</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组织邢台酸枣仁区域公用品牌参加河北品牌农产品北京“六进行动”暨环京蔬菜共建基地启动仪式，其中邢台酸枣仁进行了现场推介。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（六）委托专业机构，全面提升品牌。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成立酸枣仁专业委员会。在河北特色产业协会内成立二级分会，定名“酸枣仁专业委员会”，制定了专委会管理制度、邢台酸枣仁区域公用品牌授权管理办法、邢台酸枣仁区域公用品牌应用规范、邢台酸枣仁区域公用品牌监督管理制度、邢台酸枣仁区域公用品牌使用申请流程。同时，聚合各类专家资源与社会资源，积极与各产业主体展开对接指导，促进邢台酸枣仁产业高质量发展，提高邢台酸枣仁区域公用品牌的知名度与影响力。</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制定邢台酸枣产业发展规划。通过调研从全产业链、全区域拟定了邢台市酸枣产业发展规划，并组织酸枣企业、专家对规划内容进行了校对核实，形成了邢台酸枣产业发展规划（2021-2025）。</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制定了邢台酸枣仁产品标准。规定了邢台酸枣仁的产地范围、质量等级技术要求、检验方法、检验规则及标志、包装、运输与贮存。标准成果一方面作为邢台酸枣仁专业委员会的团体标准进行发布，另一方面已将材料报批地方标准，并已通过专家评审。</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申请了品牌保护。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为加强品牌的保护，将“邢台酸枣仁”品牌LOGO、品牌形象图、品牌流程图三项内容进行了专利保护申请，于2022年1月均已经通过申请，发放了作品登记证书。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color w:val="000000"/>
          <w:sz w:val="32"/>
          <w:szCs w:val="32"/>
          <w:lang w:bidi="ar"/>
        </w:rPr>
      </w:pPr>
      <w:r>
        <w:rPr>
          <w:rFonts w:hint="eastAsia" w:ascii="黑体" w:hAnsi="黑体" w:eastAsia="黑体" w:cs="黑体"/>
          <w:sz w:val="32"/>
          <w:szCs w:val="32"/>
          <w:lang w:eastAsia="zh-CN"/>
        </w:rPr>
        <w:t>三、</w:t>
      </w:r>
      <w:r>
        <w:rPr>
          <w:rFonts w:hint="eastAsia" w:ascii="黑体" w:hAnsi="黑体" w:eastAsia="黑体" w:cs="黑体"/>
          <w:color w:val="000000"/>
          <w:sz w:val="32"/>
          <w:szCs w:val="32"/>
          <w:lang w:eastAsia="zh-CN" w:bidi="ar"/>
        </w:rPr>
        <w:t>我市酸枣</w:t>
      </w:r>
      <w:r>
        <w:rPr>
          <w:rFonts w:hint="eastAsia" w:ascii="黑体" w:hAnsi="黑体" w:eastAsia="黑体" w:cs="黑体"/>
          <w:color w:val="000000"/>
          <w:sz w:val="32"/>
          <w:szCs w:val="32"/>
          <w:lang w:bidi="ar"/>
        </w:rPr>
        <w:t>产业</w:t>
      </w:r>
      <w:r>
        <w:rPr>
          <w:rFonts w:hint="eastAsia" w:ascii="黑体" w:hAnsi="黑体" w:eastAsia="黑体" w:cs="黑体"/>
          <w:color w:val="000000"/>
          <w:sz w:val="32"/>
          <w:szCs w:val="32"/>
          <w:lang w:eastAsia="zh-CN" w:bidi="ar"/>
        </w:rPr>
        <w:t>发展</w:t>
      </w:r>
      <w:r>
        <w:rPr>
          <w:rFonts w:hint="eastAsia" w:ascii="黑体" w:hAnsi="黑体" w:eastAsia="黑体" w:cs="黑体"/>
          <w:color w:val="000000"/>
          <w:sz w:val="32"/>
          <w:szCs w:val="32"/>
          <w:lang w:bidi="ar"/>
        </w:rPr>
        <w:t>存在问题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（一）品牌知识缺乏。</w:t>
      </w:r>
      <w:r>
        <w:rPr>
          <w:rFonts w:hint="eastAsia" w:ascii="仿宋_GB2312" w:hAnsi="仿宋_GB2312" w:eastAsia="仿宋_GB2312" w:cs="仿宋_GB2312"/>
          <w:sz w:val="32"/>
          <w:szCs w:val="32"/>
          <w:lang w:val="en-US" w:eastAsia="zh-CN"/>
        </w:rPr>
        <w:t>很多市场主体对“品牌”概念理解不深，认为注册了商标就拥有了品牌，把品牌与商标混为一谈，品牌意识弱、品牌知识缺乏。很多地方职能部门不懂品牌，不知道如何抓农业品牌。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（二）从业人员素质有待提高。</w:t>
      </w:r>
      <w:r>
        <w:rPr>
          <w:rFonts w:hint="eastAsia" w:ascii="仿宋_GB2312" w:hAnsi="仿宋_GB2312" w:eastAsia="仿宋_GB2312" w:cs="仿宋_GB2312"/>
          <w:sz w:val="32"/>
          <w:szCs w:val="32"/>
          <w:lang w:val="en-US" w:eastAsia="zh-CN"/>
        </w:rPr>
        <w:t>邢台市酸枣资源中野生比例大，人工种植处在起步推广阶段,在科学化管理、绿色防控、修剪等方面的科技水平较低。在技术推广上，各主要产区均面临专业技术推广人员短缺问题，新发展起来的酸枣基地负责人多为自主创业人员,缺乏现代林业经营管理知识和专业技术,依靠科技推动产业发展的能力较弱。</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bidi="ar"/>
        </w:rPr>
      </w:pPr>
      <w:r>
        <w:rPr>
          <w:rFonts w:hint="eastAsia" w:ascii="黑体" w:hAnsi="黑体" w:eastAsia="黑体" w:cs="黑体"/>
          <w:color w:val="000000"/>
          <w:sz w:val="32"/>
          <w:szCs w:val="32"/>
          <w:lang w:eastAsia="zh-CN" w:bidi="ar"/>
        </w:rPr>
        <w:t>四、下一步重点工作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（一）做好酸枣品牌农产品的营销。</w:t>
      </w:r>
      <w:r>
        <w:rPr>
          <w:rFonts w:hint="eastAsia" w:ascii="仿宋_GB2312" w:hAnsi="仿宋_GB2312" w:eastAsia="仿宋_GB2312" w:cs="仿宋_GB2312"/>
          <w:sz w:val="32"/>
          <w:szCs w:val="32"/>
          <w:lang w:val="en-US" w:eastAsia="zh-CN"/>
        </w:rPr>
        <w:t>积极搭建品牌农产品展示展销平台，拓展酸枣产品营销渠道。积极组织酸枣产品企业参加中国国际农产品交易会，参加在北京、上海等一线城市举办的品牌农产品展览，开展产销对接和宣传推介活动，做深做广邢台酸枣品牌农产品销售渠道。同时结合农民丰收节开展酸枣产品的展示展销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sz w:val="32"/>
          <w:szCs w:val="32"/>
          <w:lang w:val="en-US" w:eastAsia="en-US"/>
        </w:rPr>
        <w:t>，</w:t>
      </w:r>
      <w:r>
        <w:rPr>
          <w:rFonts w:hint="eastAsia" w:ascii="仿宋_GB2312" w:hAnsi="仿宋_GB2312" w:eastAsia="仿宋_GB2312" w:cs="仿宋_GB2312"/>
          <w:sz w:val="32"/>
          <w:szCs w:val="32"/>
          <w:lang w:val="en-US" w:eastAsia="zh-CN"/>
        </w:rPr>
        <w:t>扩大</w:t>
      </w:r>
      <w:r>
        <w:rPr>
          <w:rFonts w:hint="eastAsia" w:ascii="仿宋_GB2312" w:hAnsi="仿宋_GB2312" w:eastAsia="仿宋_GB2312" w:cs="仿宋_GB2312"/>
          <w:sz w:val="32"/>
          <w:szCs w:val="32"/>
          <w:lang w:val="en-US" w:eastAsia="en-US"/>
        </w:rPr>
        <w:t>品牌</w:t>
      </w:r>
      <w:r>
        <w:rPr>
          <w:rFonts w:hint="eastAsia" w:ascii="仿宋_GB2312" w:hAnsi="仿宋_GB2312" w:eastAsia="仿宋_GB2312" w:cs="仿宋_GB2312"/>
          <w:sz w:val="32"/>
          <w:szCs w:val="32"/>
          <w:lang w:val="en-US" w:eastAsia="zh-CN"/>
        </w:rPr>
        <w:t>影响力</w:t>
      </w:r>
      <w:r>
        <w:rPr>
          <w:rFonts w:hint="eastAsia" w:ascii="仿宋_GB2312" w:hAnsi="仿宋_GB2312" w:eastAsia="仿宋_GB2312" w:cs="仿宋_GB2312"/>
          <w:sz w:val="32"/>
          <w:szCs w:val="32"/>
          <w:lang w:val="en-US" w:eastAsia="en-US"/>
        </w:rPr>
        <w:t>。</w:t>
      </w:r>
      <w:r>
        <w:rPr>
          <w:rFonts w:hint="eastAsia" w:ascii="仿宋_GB2312" w:hAnsi="仿宋_GB2312" w:eastAsia="仿宋_GB2312" w:cs="仿宋_GB2312"/>
          <w:sz w:val="32"/>
          <w:szCs w:val="32"/>
          <w:lang w:val="en-US" w:eastAsia="zh-CN"/>
        </w:rPr>
        <w:t>通过微信、抖音等各种新媒体和京东、阿里等电商平台开展邢台酸枣产品的宣传力度。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（三）规范品牌使用。</w:t>
      </w:r>
      <w:r>
        <w:rPr>
          <w:rFonts w:hint="eastAsia" w:ascii="仿宋_GB2312" w:hAnsi="仿宋_GB2312" w:eastAsia="仿宋_GB2312" w:cs="仿宋_GB2312"/>
          <w:sz w:val="32"/>
          <w:szCs w:val="32"/>
          <w:lang w:val="en-US" w:eastAsia="zh-CN"/>
        </w:rPr>
        <w:t>酸枣仁区域公用品牌已授权河北省特色产业协会酸枣仁专委会进行管理和运营，要督促各相关县市区按照枣仁专委会各项管理制度执行，规范区域公用品牌应用情况，促进品牌持续健康发展。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 w:cs="Times New Roman"/>
          <w:sz w:val="32"/>
          <w:szCs w:val="32"/>
        </w:rPr>
      </w:pPr>
      <w:r>
        <w:rPr>
          <w:rFonts w:hint="eastAsia" w:ascii="楷体_GB2312" w:hAnsi="楷体_GB2312" w:eastAsia="楷体_GB2312" w:cs="楷体_GB2312"/>
          <w:b w:val="0"/>
          <w:bCs w:val="0"/>
          <w:sz w:val="32"/>
          <w:szCs w:val="32"/>
          <w:lang w:val="en-US" w:eastAsia="zh-CN"/>
        </w:rPr>
        <w:t>（四）做好人才保障。</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充实工作人员，稳定品牌队伍，做到每个县市区都有人负责农业品牌工作。</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强农业系统品牌知识培训，提高队伍素质。邀请权威专家通过“大讲堂”等方式开展授课，普及品牌知识，做到每个县市区都有人懂农业品牌工作，能够胜任开展农业品牌建设工作，增强全市农业系统干部农业品牌规划设计水平和品牌管理能力。</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加大对农业产业主体的品牌培训力度，扩大培训规模、提高培训水平，提高产业主体品牌建设的自觉性、积极性与专业性，提高企业品牌建设发展水平。同时，依托新型职业农民培训、农技推广体系培训等项目，按照绿色种植技术指导，以酸枣高产高效栽培、病虫害绿色防控为重点，开展酸枣种植技术培训。</w:t>
      </w:r>
    </w:p>
    <w:p>
      <w:pPr>
        <w:pStyle w:val="7"/>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感谢您对农业农村工作的关心和支持</w:t>
      </w:r>
      <w:r>
        <w:rPr>
          <w:rFonts w:hint="eastAsia" w:ascii="仿宋_GB2312" w:hAnsi="仿宋_GB2312" w:eastAsia="仿宋_GB2312" w:cs="仿宋_GB2312"/>
          <w:sz w:val="32"/>
          <w:szCs w:val="32"/>
          <w:lang w:val="en-US" w:eastAsia="zh-CN"/>
        </w:rPr>
        <w:t>！</w:t>
      </w:r>
    </w:p>
    <w:p>
      <w:pPr>
        <w:pStyle w:val="3"/>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4"/>
        <w:keepNext w:val="0"/>
        <w:keepLines w:val="0"/>
        <w:pageBreakBefore w:val="0"/>
        <w:kinsoku/>
        <w:wordWrap/>
        <w:overflowPunct/>
        <w:topLinePunct w:val="0"/>
        <w:bidi w:val="0"/>
        <w:adjustRightInd/>
        <w:spacing w:line="560" w:lineRule="exact"/>
        <w:textAlignment w:val="auto"/>
        <w:rPr>
          <w:rFonts w:hint="eastAsia"/>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10"/>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pStyle w:val="13"/>
        <w:keepNext w:val="0"/>
        <w:keepLines w:val="0"/>
        <w:pageBreakBefore w:val="0"/>
        <w:kinsoku/>
        <w:wordWrap/>
        <w:overflowPunct/>
        <w:topLinePunct w:val="0"/>
        <w:bidi w:val="0"/>
        <w:adjustRightInd/>
        <w:spacing w:line="560" w:lineRule="exact"/>
        <w:ind w:left="0" w:leftChars="0" w:firstLine="0" w:firstLineChars="0"/>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1F64D0F"/>
    <w:rsid w:val="031704B8"/>
    <w:rsid w:val="044C330C"/>
    <w:rsid w:val="06D1183E"/>
    <w:rsid w:val="1045133B"/>
    <w:rsid w:val="13337B71"/>
    <w:rsid w:val="174267D9"/>
    <w:rsid w:val="1DE4462A"/>
    <w:rsid w:val="21845A3B"/>
    <w:rsid w:val="22795622"/>
    <w:rsid w:val="25AF4F5C"/>
    <w:rsid w:val="273D31B4"/>
    <w:rsid w:val="29EE439A"/>
    <w:rsid w:val="2BF65788"/>
    <w:rsid w:val="2F182E9D"/>
    <w:rsid w:val="306F3AB4"/>
    <w:rsid w:val="3100494A"/>
    <w:rsid w:val="34E97C37"/>
    <w:rsid w:val="355A6D87"/>
    <w:rsid w:val="363EBFF5"/>
    <w:rsid w:val="39FF1CFC"/>
    <w:rsid w:val="3EBE1EEB"/>
    <w:rsid w:val="42EA1843"/>
    <w:rsid w:val="455261B9"/>
    <w:rsid w:val="486915DC"/>
    <w:rsid w:val="49ED7CA6"/>
    <w:rsid w:val="4BD27220"/>
    <w:rsid w:val="4DC05DCF"/>
    <w:rsid w:val="4FBD688A"/>
    <w:rsid w:val="51B00533"/>
    <w:rsid w:val="53BD2563"/>
    <w:rsid w:val="55C37BD9"/>
    <w:rsid w:val="569D1B10"/>
    <w:rsid w:val="57EA58F1"/>
    <w:rsid w:val="58484328"/>
    <w:rsid w:val="6D237483"/>
    <w:rsid w:val="6FFF494C"/>
    <w:rsid w:val="71EFBE27"/>
    <w:rsid w:val="72A06D40"/>
    <w:rsid w:val="74546174"/>
    <w:rsid w:val="74CE5F27"/>
    <w:rsid w:val="768858BC"/>
    <w:rsid w:val="76EE5492"/>
    <w:rsid w:val="7D6C5F36"/>
    <w:rsid w:val="7E7756F7"/>
    <w:rsid w:val="7E7F386B"/>
    <w:rsid w:val="7E8F9C17"/>
    <w:rsid w:val="7EFF7588"/>
    <w:rsid w:val="7F5CCE5A"/>
    <w:rsid w:val="7F8F6BFA"/>
    <w:rsid w:val="7FAFE84E"/>
    <w:rsid w:val="7FBF91DC"/>
    <w:rsid w:val="7FD840FD"/>
    <w:rsid w:val="7FEFD7D2"/>
    <w:rsid w:val="8EDA28A5"/>
    <w:rsid w:val="9FD7B099"/>
    <w:rsid w:val="9FFCC498"/>
    <w:rsid w:val="B6DEDB03"/>
    <w:rsid w:val="DE7F7541"/>
    <w:rsid w:val="E3FB8CE9"/>
    <w:rsid w:val="E57F1EF5"/>
    <w:rsid w:val="EF0E5E96"/>
    <w:rsid w:val="F4FF8DD5"/>
    <w:rsid w:val="F5DF6394"/>
    <w:rsid w:val="F72FE725"/>
    <w:rsid w:val="FF2E1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pPr>
    <w:rPr>
      <w:szCs w:val="21"/>
    </w:rPr>
  </w:style>
  <w:style w:type="paragraph" w:styleId="4">
    <w:name w:val="Plain Text"/>
    <w:basedOn w:val="1"/>
    <w:next w:val="1"/>
    <w:qFormat/>
    <w:uiPriority w:val="0"/>
    <w:rPr>
      <w:rFonts w:ascii="宋体" w:hAnsi="Courier New"/>
    </w:rPr>
  </w:style>
  <w:style w:type="paragraph" w:styleId="5">
    <w:name w:val="toa heading"/>
    <w:basedOn w:val="1"/>
    <w:next w:val="1"/>
    <w:qFormat/>
    <w:uiPriority w:val="0"/>
    <w:pPr>
      <w:spacing w:before="120"/>
    </w:pPr>
    <w:rPr>
      <w:rFonts w:ascii="Arial" w:hAnsi="Arial" w:eastAsia="宋体" w:cs="Times New Roman"/>
      <w:sz w:val="24"/>
      <w:szCs w:val="22"/>
    </w:rPr>
  </w:style>
  <w:style w:type="paragraph" w:styleId="6">
    <w:name w:val="Body Text Indent"/>
    <w:basedOn w:val="1"/>
    <w:qFormat/>
    <w:uiPriority w:val="0"/>
    <w:pPr>
      <w:spacing w:after="120" w:afterLines="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2"/>
    <w:basedOn w:val="6"/>
    <w:qFormat/>
    <w:uiPriority w:val="0"/>
    <w:pPr>
      <w:ind w:firstLine="420" w:firstLineChars="200"/>
    </w:pPr>
  </w:style>
  <w:style w:type="paragraph" w:customStyle="1" w:styleId="13">
    <w:name w:val="正文缩进1"/>
    <w:basedOn w:val="1"/>
    <w:qFormat/>
    <w:uiPriority w:val="0"/>
    <w:pPr>
      <w:ind w:firstLine="200" w:firstLineChars="200"/>
    </w:pPr>
    <w:rPr>
      <w:rFonts w:ascii="Times New Roman" w:hAnsi="Times New Roman"/>
    </w:rPr>
  </w:style>
  <w:style w:type="paragraph" w:customStyle="1" w:styleId="14">
    <w:name w:val="样式1"/>
    <w:basedOn w:val="7"/>
    <w:qFormat/>
    <w:uiPriority w:val="0"/>
    <w:rPr>
      <w:rFonts w:ascii="Times New Roman" w:hAnsi="Times New Roman" w:eastAsia="华文仿宋" w:cs="Times New Roman"/>
      <w:sz w:val="28"/>
    </w:rPr>
  </w:style>
  <w:style w:type="paragraph" w:customStyle="1" w:styleId="15">
    <w:name w:val="BodyText1I2"/>
    <w:basedOn w:val="1"/>
    <w:qFormat/>
    <w:uiPriority w:val="0"/>
    <w:pPr>
      <w:spacing w:after="120"/>
      <w:ind w:firstLine="420" w:firstLineChars="200"/>
      <w:jc w:val="left"/>
      <w:textAlignment w:val="baseline"/>
    </w:pPr>
    <w:rPr>
      <w:rFonts w:hint="eastAsia" w:ascii="Times New Roman" w:hAnsi="Times New Roman" w:eastAsia="宋体"/>
      <w:sz w:val="32"/>
      <w:szCs w:val="22"/>
    </w:rPr>
  </w:style>
  <w:style w:type="character" w:customStyle="1" w:styleId="16">
    <w:name w:val="NormalCharacter"/>
    <w:qFormat/>
    <w:uiPriority w:val="0"/>
    <w:rPr>
      <w:rFonts w:ascii="Calibri" w:hAnsi="Calibri" w:eastAsia="仿宋" w:cs="Times New Roman"/>
      <w:b/>
      <w:kern w:val="2"/>
      <w:sz w:val="32"/>
      <w:szCs w:val="22"/>
      <w:lang w:val="en-US" w:eastAsia="zh-CN" w:bidi="ar-SA"/>
    </w:rPr>
  </w:style>
  <w:style w:type="paragraph" w:customStyle="1" w:styleId="17">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7</Pages>
  <Words>3155</Words>
  <Characters>3261</Characters>
  <Lines>0</Lines>
  <Paragraphs>0</Paragraphs>
  <TotalTime>2</TotalTime>
  <ScaleCrop>false</ScaleCrop>
  <LinksUpToDate>false</LinksUpToDate>
  <CharactersWithSpaces>3310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2020-02-27T01:26:00Z</dcterms:created>
  <dc:creator>Administrator</dc:creator>
  <cp:lastModifiedBy>ncj</cp:lastModifiedBy>
  <dcterms:modified xsi:type="dcterms:W3CDTF">2023-06-02T15:12:56Z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1A420BC27FC0481AAB102546E07B6A17_12</vt:lpwstr>
  </property>
</Properties>
</file>