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5"/>
        <w:keepNext w:val="0"/>
        <w:keepLines w:val="0"/>
        <w:pageBreakBefore w:val="0"/>
        <w:widowControl w:val="0"/>
        <w:kinsoku/>
        <w:wordWrap/>
        <w:overflowPunct/>
        <w:topLinePunct w:val="0"/>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22</w:t>
      </w:r>
      <w:r>
        <w:rPr>
          <w:rFonts w:hint="eastAsia" w:ascii="仿宋_GB2312" w:hAnsi="仿宋_GB2312" w:eastAsia="仿宋_GB2312" w:cs="仿宋_GB2312"/>
          <w:sz w:val="32"/>
          <w:szCs w:val="32"/>
          <w:u w:val="none"/>
        </w:rPr>
        <w:t>号</w:t>
      </w:r>
    </w:p>
    <w:p>
      <w:pPr>
        <w:pStyle w:val="3"/>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sz w:val="32"/>
          <w:szCs w:val="32"/>
          <w:lang w:val="zh-CN"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第三次会议第301号提案的答复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pStyle w:val="13"/>
        <w:keepNext w:val="0"/>
        <w:keepLines w:val="0"/>
        <w:pageBreakBefore w:val="0"/>
        <w:wordWrap/>
        <w:overflowPunct/>
        <w:topLinePunct w:val="0"/>
        <w:bidi w:val="0"/>
        <w:spacing w:line="560" w:lineRule="exact"/>
        <w:ind w:left="0" w:leftChars="0" w:firstLine="0" w:firstLineChars="0"/>
        <w:rPr>
          <w:rFonts w:hint="eastAsia"/>
          <w:lang w:val="zh-CN"/>
        </w:rPr>
      </w:pPr>
      <w:r>
        <w:rPr>
          <w:rFonts w:hint="eastAsia" w:eastAsia="仿宋_GB2312" w:cs="Times New Roman"/>
          <w:sz w:val="32"/>
          <w:szCs w:val="32"/>
          <w:lang w:val="en-US" w:eastAsia="zh-CN"/>
        </w:rPr>
        <w:t>赵志军委员：</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eastAsia="仿宋_GB2312" w:cs="Times New Roman"/>
          <w:sz w:val="32"/>
          <w:szCs w:val="32"/>
          <w:lang w:val="zh-CN"/>
        </w:rPr>
        <w:t>您提出的“关于大力实施品牌建设努力打造名牌农产品”的提案收悉。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一、发言建议办理情况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start="2"/>
          <w:cols w:space="425" w:num="1"/>
          <w:docGrid w:type="lines" w:linePitch="312" w:charSpace="0"/>
        </w:sectPr>
      </w:pPr>
      <w:r>
        <w:rPr>
          <w:rFonts w:hint="eastAsia" w:eastAsia="仿宋_GB2312" w:cs="Times New Roman"/>
          <w:sz w:val="32"/>
          <w:szCs w:val="32"/>
          <w:lang w:val="en-US" w:eastAsia="zh-CN"/>
        </w:rPr>
        <w:t>发展品牌农业</w:t>
      </w:r>
      <w:r>
        <w:rPr>
          <w:rFonts w:hint="eastAsia" w:eastAsia="仿宋_GB2312" w:cs="Times New Roman"/>
          <w:sz w:val="32"/>
          <w:szCs w:val="32"/>
          <w:lang w:val="zh-CN" w:eastAsia="zh-CN"/>
        </w:rPr>
        <w:t>，</w:t>
      </w:r>
      <w:r>
        <w:rPr>
          <w:rFonts w:hint="eastAsia" w:eastAsia="仿宋_GB2312" w:cs="Times New Roman"/>
          <w:sz w:val="32"/>
          <w:szCs w:val="32"/>
          <w:lang w:val="en-US" w:eastAsia="zh-CN"/>
        </w:rPr>
        <w:t>是农业现代化的核心，对实现农业增效、促进农民增收、助力乡村振兴具有重要意义。近几年</w:t>
      </w:r>
      <w:r>
        <w:rPr>
          <w:rFonts w:hint="eastAsia" w:eastAsia="仿宋_GB2312" w:cs="Times New Roman"/>
          <w:sz w:val="32"/>
          <w:szCs w:val="32"/>
          <w:lang w:val="zh-CN" w:eastAsia="zh-CN"/>
        </w:rPr>
        <w:t>我市大力实施农业品牌战略，取得良好成效。截至</w:t>
      </w:r>
      <w:r>
        <w:rPr>
          <w:rFonts w:hint="eastAsia" w:eastAsia="仿宋_GB2312" w:cs="Times New Roman"/>
          <w:sz w:val="32"/>
          <w:szCs w:val="32"/>
          <w:lang w:val="en-US" w:eastAsia="zh-CN"/>
        </w:rPr>
        <w:t>目前</w:t>
      </w:r>
      <w:r>
        <w:rPr>
          <w:rFonts w:hint="eastAsia" w:eastAsia="仿宋_GB2312" w:cs="Times New Roman"/>
          <w:sz w:val="32"/>
          <w:szCs w:val="32"/>
          <w:lang w:val="zh-CN" w:eastAsia="zh-CN"/>
        </w:rPr>
        <w:t>，省级</w:t>
      </w:r>
      <w:r>
        <w:rPr>
          <w:rFonts w:hint="eastAsia" w:eastAsia="仿宋_GB2312" w:cs="Times New Roman"/>
          <w:sz w:val="32"/>
          <w:szCs w:val="32"/>
          <w:lang w:val="en-US" w:eastAsia="zh-CN"/>
        </w:rPr>
        <w:t>农产品</w:t>
      </w:r>
      <w:r>
        <w:rPr>
          <w:rFonts w:hint="eastAsia" w:eastAsia="仿宋_GB2312" w:cs="Times New Roman"/>
          <w:sz w:val="32"/>
          <w:szCs w:val="32"/>
          <w:lang w:val="zh-CN" w:eastAsia="zh-CN"/>
        </w:rPr>
        <w:t>区域公用品牌</w:t>
      </w:r>
      <w:r>
        <w:rPr>
          <w:rFonts w:hint="eastAsia" w:eastAsia="仿宋_GB2312" w:cs="Times New Roman"/>
          <w:sz w:val="32"/>
          <w:szCs w:val="32"/>
          <w:lang w:val="en-US" w:eastAsia="zh-CN"/>
        </w:rPr>
        <w:t>达到</w:t>
      </w:r>
      <w:r>
        <w:rPr>
          <w:rFonts w:hint="eastAsia" w:ascii="仿宋_GB2312" w:hAnsi="仿宋_GB2312" w:eastAsia="仿宋_GB2312" w:cs="仿宋_GB2312"/>
          <w:sz w:val="32"/>
          <w:szCs w:val="32"/>
          <w:lang w:val="en-US" w:eastAsia="zh-CN"/>
        </w:rPr>
        <w:t>14</w:t>
      </w:r>
      <w:r>
        <w:rPr>
          <w:rFonts w:hint="eastAsia" w:eastAsia="仿宋_GB2312" w:cs="Times New Roman"/>
          <w:sz w:val="32"/>
          <w:szCs w:val="32"/>
          <w:lang w:val="zh-CN" w:eastAsia="zh-CN"/>
        </w:rPr>
        <w:t>个</w:t>
      </w:r>
      <w:r>
        <w:rPr>
          <w:rFonts w:hint="eastAsia" w:eastAsia="仿宋_GB2312" w:cs="Times New Roman"/>
          <w:sz w:val="32"/>
          <w:szCs w:val="32"/>
          <w:lang w:val="en-US" w:eastAsia="zh-CN"/>
        </w:rPr>
        <w:t>，其中临城核桃、巨鹿金银花入选中国百强农产品区域公用品牌，巨鹿金银花入选</w:t>
      </w:r>
      <w:r>
        <w:rPr>
          <w:rFonts w:hint="eastAsia" w:ascii="仿宋_GB2312" w:hAnsi="仿宋_GB2312" w:eastAsia="仿宋_GB2312" w:cs="仿宋_GB2312"/>
          <w:sz w:val="32"/>
          <w:szCs w:val="32"/>
          <w:lang w:val="en-US" w:eastAsia="zh-CN"/>
        </w:rPr>
        <w:t>2019</w:t>
      </w:r>
      <w:r>
        <w:rPr>
          <w:rFonts w:hint="eastAsia" w:eastAsia="仿宋_GB2312" w:cs="Times New Roman"/>
          <w:sz w:val="32"/>
          <w:szCs w:val="32"/>
          <w:lang w:val="en-US" w:eastAsia="zh-CN"/>
        </w:rPr>
        <w:t>中国农业品牌目录，河北绿岭果业有限公司“绿岭”核桃入选</w:t>
      </w:r>
      <w:r>
        <w:rPr>
          <w:rFonts w:hint="eastAsia" w:ascii="仿宋_GB2312" w:hAnsi="仿宋_GB2312" w:eastAsia="仿宋_GB2312" w:cs="仿宋_GB2312"/>
          <w:sz w:val="32"/>
          <w:szCs w:val="32"/>
          <w:lang w:val="en-US" w:eastAsia="zh-CN"/>
        </w:rPr>
        <w:t>2020</w:t>
      </w:r>
      <w:r>
        <w:rPr>
          <w:rFonts w:hint="eastAsia" w:eastAsia="仿宋_GB2312" w:cs="Times New Roman"/>
          <w:sz w:val="32"/>
          <w:szCs w:val="32"/>
          <w:lang w:val="en-US" w:eastAsia="zh-CN"/>
        </w:rPr>
        <w:t>中国农业品牌目录,领军企业品牌达到</w:t>
      </w:r>
      <w:r>
        <w:rPr>
          <w:rFonts w:hint="eastAsia" w:ascii="仿宋_GB2312" w:hAnsi="仿宋_GB2312" w:eastAsia="仿宋_GB2312" w:cs="仿宋_GB2312"/>
          <w:sz w:val="32"/>
          <w:szCs w:val="32"/>
          <w:lang w:val="en-US" w:eastAsia="zh-CN"/>
        </w:rPr>
        <w:t>10</w:t>
      </w:r>
      <w:r>
        <w:rPr>
          <w:rFonts w:hint="eastAsia" w:eastAsia="仿宋_GB2312" w:cs="Times New Roman"/>
          <w:sz w:val="32"/>
          <w:szCs w:val="32"/>
          <w:lang w:val="en-US" w:eastAsia="zh-CN"/>
        </w:rPr>
        <w:t>个。</w:t>
      </w:r>
      <w:r>
        <w:rPr>
          <w:rFonts w:hint="eastAsia" w:ascii="仿宋_GB2312" w:hAnsi="仿宋_GB2312" w:eastAsia="仿宋_GB2312" w:cs="仿宋_GB2312"/>
          <w:sz w:val="32"/>
          <w:szCs w:val="32"/>
          <w:lang w:val="en-US" w:eastAsia="zh-CN"/>
        </w:rPr>
        <w:t>我市“两品一标”认证企业或主体120</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家，认证产品228个。其中绿色食品认证企业99家，产品174个；有机食品认证企业11家，产品44个；地理标志农产品认证主体10家，产品10个。我市“两品一标”认证企业和产品数量均位居全省前列，绿色食品认证数量位居全省第三，有机产品认证数量位居全省第二，地理标志农产品认证企业和产品数量居全省第一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积极打造提升“巨鹿金银花”区域公用品牌。聘请第三方专业公司对巨鹿金银花区域公用品牌形象进行创意策划设计，规范品牌视觉应用，并在石家庄召开了“巨鹿金银花”区域公用品牌发布会。</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打造提升邢台酸枣仁区域公用品牌，</w:t>
      </w:r>
      <w:r>
        <w:rPr>
          <w:rFonts w:hint="default" w:ascii="仿宋_GB2312" w:hAnsi="仿宋_GB2312" w:eastAsia="仿宋_GB2312" w:cs="仿宋_GB2312"/>
          <w:sz w:val="32"/>
          <w:szCs w:val="32"/>
          <w:lang w:val="en-US" w:eastAsia="zh-CN"/>
        </w:rPr>
        <w:t>制定了邢台市酸枣产业</w:t>
      </w:r>
      <w:r>
        <w:rPr>
          <w:rFonts w:hint="eastAsia" w:ascii="仿宋_GB2312" w:hAnsi="仿宋_GB2312" w:eastAsia="仿宋_GB2312" w:cs="仿宋_GB2312"/>
          <w:sz w:val="32"/>
          <w:szCs w:val="32"/>
          <w:lang w:val="en-US" w:eastAsia="zh-CN"/>
        </w:rPr>
        <w:t>发展</w:t>
      </w:r>
      <w:r>
        <w:rPr>
          <w:rFonts w:hint="default" w:ascii="仿宋_GB2312" w:hAnsi="仿宋_GB2312" w:eastAsia="仿宋_GB2312" w:cs="仿宋_GB2312"/>
          <w:sz w:val="32"/>
          <w:szCs w:val="32"/>
          <w:lang w:val="en-US" w:eastAsia="zh-CN"/>
        </w:rPr>
        <w:t>规划（2021-2025</w:t>
      </w:r>
      <w:r>
        <w:rPr>
          <w:rFonts w:hint="eastAsia" w:ascii="仿宋_GB2312" w:hAnsi="仿宋_GB2312" w:eastAsia="仿宋_GB2312" w:cs="仿宋_GB2312"/>
          <w:sz w:val="32"/>
          <w:szCs w:val="32"/>
          <w:lang w:val="en-US" w:eastAsia="zh-CN"/>
        </w:rPr>
        <w:t>)，成立了酸枣仁品牌专业委员会，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提升其品牌形象,完善其品牌使用标准，拓宽其宣传营销渠道。</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开展了全域区域公用品牌打造提升活动，塑造邢台农业的整体品牌形象，统领单产业、单品类等农产品区域公用品牌和企业品牌的对外宣传推广，提升品牌形象和影响力。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在河北日报上宣传隆尧鸡腿葱、浆水苹果、南和金米、巨鹿金银花、宁晋羊肚菌、临城核桃等8个农产品区域公用品牌。</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利用抖音、微信、腾讯视频等新媒体宣传推介我市农业品牌形象。筛选出我市23个农产品区域公用品牌对其进行宣传视频的设计、拍摄、制作，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在北京西站候车厅挂壁灯箱进行邢台酸枣仁区域公用品牌广告宣传，宣传周期11个月，加强面向人口密集地区的品牌农产品的宣传推广。</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以“河北牛奶，乳此多娇”为口号进行“河北乳品集群公用品牌”广告片宣传，于2022年10月11日在河北卫视电视台投放，播出时段为每天12:25-12:35，时长10秒，投放周期30天。</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sz w:val="32"/>
          <w:szCs w:val="32"/>
          <w:lang w:val="en-US" w:eastAsia="zh-CN"/>
        </w:rPr>
        <w:t>今麦郎成功入选农业农村部2022年农业品牌创新发展典型案例。</w:t>
      </w:r>
      <w:r>
        <w:rPr>
          <w:rFonts w:hint="eastAsia" w:ascii="仿宋_GB2312" w:hAnsi="仿宋_GB2312" w:eastAsia="仿宋_GB2312" w:cs="仿宋_GB2312"/>
          <w:b/>
          <w:bCs/>
          <w:sz w:val="32"/>
          <w:szCs w:val="32"/>
          <w:lang w:val="en-US" w:eastAsia="zh-CN"/>
        </w:rPr>
        <w:t>七是</w:t>
      </w:r>
      <w:r>
        <w:rPr>
          <w:rFonts w:hint="eastAsia" w:ascii="仿宋_GB2312" w:hAnsi="仿宋_GB2312" w:eastAsia="仿宋_GB2312" w:cs="仿宋_GB2312"/>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立足本地，组织脱贫地区51家品牌农产品企业参加邢台市2022年中国农民丰收节品牌农产品展览展示，平乡桃进行了现场推介，同时，通过国家级、省级媒体平台对展示活动进行全面报道，扩大活动知名度和影响力；组织信都区、沙河市、内丘县、宁晋县、威县等15个县市区的品牌农产品参加百家农业头部企业进邢台活动 （北京）招商推介活动。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面向全省，组织内丘富岗苹果、信都区浆水苹果参加由河北广电传媒集团、河北省食品流通商会联合主办的线上2022“河北广电传媒集团年俗文化节”，助力品牌农产品线上销售。组织今麦郎食品股份有限公司、河北凤韩食品有限公司、内丘润玉食品有限公司、临城河北绿岭合田食品有限公司参加省厅组织的东方甄选抖音直播，扩大农产品销售市场。</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面向全国，组织信都区（酸枣叶茶、山茱萸茶）、巨鹿县（金银花茶、槐角茶）、柏乡县（桑叶茶）、清河县（山楂叶芽茶）等部分县区的相关企业参加第四届中国国际茶叶博览会。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组织临城赵阔食品有限公司、河北绿蕾农林科技有限公司、邢台润玉食品有限公司、河北宝树利农业开发有限公司、沙河市致尚食品有限公司参加2023“品味河北”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做现场推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（四）加快推进标准化生产。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统筹制定全年工作方案。按粮油、果蔬、畜禽、水产分行业印发《2023年邢台市农业标准化生产推进方案》，对全年工作进行了安排，并按照方案进行了任务分解。大力推进标准化生产，引导农产品生产者按标生产，严禁违规用药，严控药残超标，保障农产品质量安全水平。</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省市级地方标准制修订工作。以优良新品种、绿色高质高效技术推广应用和农产品质量安全等方面为重点，拓宽标准制定范围，组织制修订省市级农业地方标准，鼓励规模生产主体制定严于国家标准的企业标准，2023年组织申报省级地方标准8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（五）强化农产品质量安全追溯体系建设。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邢台市农产品追溯体系建设方案》，对全年追溯工作进行安排部署；与市场监督管理局联合印发了《关于强化产地准出市场准入管理完善食用农产品全程追溯机制的意见》、《关于落实食用农产品重点品种产地准出市场准入制度的通知》，持续加强食用农产品产地准出市场准入衔接工作，依托河北省农产品质量追溯平台，大力推进食用农产品追溯系统普及应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组织开展联合检查。与市场监督管理局联合对农产品批发市场、大型超市等场所开展监督检查，实地查看产地电子二维码合格证的出具及市场销售端的追溯过程。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扎实推进“阳光农安”行动，2022年依托省平台开展电子追溯主体数量达到1473家，电子合格证已开具51293个。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近年来，我市农业品牌建设工作取得一定成绩，但正如赵志军委员提出的，仍存在以下突出问题。</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品牌意识不强，有些职能部门对农业品牌作用认识不够，工作中存有重视农业生产、不重视农业品牌的现象。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农业品牌队伍素质较差。农业农村部门抓品牌建设工作起步晚，具有品牌专业知识的人员严重不足，队伍素质不适应工作需要，需加大培训力度。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充实工作人员，稳定品牌队伍，做到每个县市区都有人负责农业品牌工作。</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加强农业系统品牌知识培训，提高队伍素质，做到每个县市区都有人懂农业品牌工作，能够胜任开展农业品牌建设工作，增强全市农业系统干部农业品牌规划设计水平和品牌管理能力。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（二）抓好农业品牌的完善提升和创建。</w:t>
      </w:r>
      <w:r>
        <w:rPr>
          <w:rFonts w:hint="eastAsia" w:ascii="仿宋_GB2312" w:hAnsi="仿宋_GB2312" w:eastAsia="仿宋_GB2312" w:cs="仿宋_GB2312"/>
          <w:sz w:val="32"/>
          <w:szCs w:val="32"/>
          <w:lang w:val="en-US" w:eastAsia="zh-CN"/>
        </w:rPr>
        <w:t>已经打造和创建了市级和省级区域公用品牌的县市区，要抓好农业品牌的完善提升；重点做好已创建品牌的知识产权保护。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底省级农业区域公用品牌达到1</w:t>
      </w:r>
      <w:r>
        <w:rPr>
          <w:rFonts w:hint="default" w:ascii="仿宋_GB2312" w:hAnsi="仿宋_GB2312" w:eastAsia="仿宋_GB2312" w:cs="仿宋_GB2312"/>
          <w:sz w:val="32"/>
          <w:szCs w:val="32"/>
          <w:lang w:val="en" w:eastAsia="zh-CN"/>
        </w:rPr>
        <w:t>5</w:t>
      </w:r>
      <w:r>
        <w:rPr>
          <w:rFonts w:hint="eastAsia" w:ascii="仿宋_GB2312" w:hAnsi="仿宋_GB2312" w:eastAsia="仿宋_GB2312" w:cs="仿宋_GB2312"/>
          <w:sz w:val="32"/>
          <w:szCs w:val="32"/>
          <w:lang w:val="en-US" w:eastAsia="zh-CN"/>
        </w:rPr>
        <w:t>个以上，领军企业品牌达到11个。</w:t>
      </w:r>
    </w:p>
    <w:p>
      <w:pPr>
        <w:pStyle w:val="10"/>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kern w:val="2"/>
          <w:sz w:val="32"/>
          <w:szCs w:val="32"/>
          <w:lang w:val="en-US" w:eastAsia="zh-CN" w:bidi="ar-SA"/>
        </w:rPr>
        <w:t>（</w:t>
      </w:r>
      <w:r>
        <w:rPr>
          <w:rFonts w:hint="eastAsia" w:ascii="楷体_GB2312" w:hAnsi="楷体_GB2312" w:eastAsia="楷体_GB2312" w:cs="楷体_GB2312"/>
          <w:kern w:val="2"/>
          <w:sz w:val="32"/>
          <w:szCs w:val="32"/>
          <w:lang w:val="en-US" w:eastAsia="zh-CN" w:bidi="ar-SA"/>
        </w:rPr>
        <w:t>三</w:t>
      </w:r>
      <w:r>
        <w:rPr>
          <w:rFonts w:hint="eastAsia" w:ascii="楷体_GB2312" w:hAnsi="楷体_GB2312" w:eastAsia="楷体_GB2312" w:cs="楷体_GB2312"/>
          <w:kern w:val="2"/>
          <w:sz w:val="32"/>
          <w:szCs w:val="32"/>
          <w:lang w:val="en-US" w:eastAsia="zh-CN" w:bidi="ar-SA"/>
        </w:rPr>
        <w:t>）加强品牌设计创新。</w:t>
      </w:r>
      <w:r>
        <w:rPr>
          <w:rFonts w:hint="eastAsia" w:ascii="仿宋_GB2312" w:hAnsi="仿宋_GB2312" w:eastAsia="仿宋_GB2312" w:cs="仿宋_GB2312"/>
          <w:sz w:val="32"/>
          <w:szCs w:val="32"/>
          <w:lang w:val="en-US" w:eastAsia="zh-CN"/>
        </w:rPr>
        <w:t>通过各种渠道，鼓励各县（市、区）对重点打造、提升的区域公用品牌，聘请第三方专业团队进行品牌包装设计、创意打造，提升特色品牌、特色产品形象、辨识度和溢价能力。组织我市农业企业积极参加“河北省品牌农产品创新创意设计大赛”“我最喜爱的农业品牌评选活动”，提升我市品牌农产品形象，扩大农产品品牌社会影响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ascii="楷体_GB2312" w:hAnsi="楷体_GB2312" w:eastAsia="楷体_GB2312" w:cs="楷体_GB2312"/>
          <w:kern w:val="2"/>
          <w:sz w:val="32"/>
          <w:szCs w:val="32"/>
          <w:lang w:val="en-US" w:eastAsia="zh-CN" w:bidi="ar-SA"/>
        </w:rPr>
        <w:t>（四）做好品牌农产品的营销。</w:t>
      </w:r>
      <w:r>
        <w:rPr>
          <w:rFonts w:hint="eastAsia" w:eastAsia="仿宋_GB2312" w:cs="Times New Roman"/>
          <w:sz w:val="32"/>
          <w:szCs w:val="32"/>
          <w:lang w:val="en-US" w:eastAsia="zh-CN"/>
        </w:rPr>
        <w:t>积极搭建品牌农产品展示展销平台，拓展邢台品牌农产品营销渠道。积极组织品牌农产品企业参加中国国际农产品交易会，参加在北京、上海、深圳等一线城市举办的品牌农产品展览，开展产销对接和宣传推介活动，做深做广邢台品牌农产品销售渠道。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ascii="楷体_GB2312" w:hAnsi="楷体_GB2312" w:eastAsia="楷体_GB2312" w:cs="楷体_GB2312"/>
          <w:kern w:val="2"/>
          <w:sz w:val="32"/>
          <w:szCs w:val="32"/>
          <w:lang w:val="en-US" w:eastAsia="zh-CN" w:bidi="ar-SA"/>
        </w:rPr>
        <w:t>（五）加大品牌农产品宣传力度。</w:t>
      </w:r>
      <w:r>
        <w:rPr>
          <w:rFonts w:hint="eastAsia" w:eastAsia="仿宋_GB2312" w:cs="Times New Roman"/>
          <w:sz w:val="32"/>
          <w:szCs w:val="32"/>
          <w:lang w:val="en-US" w:eastAsia="zh-CN"/>
        </w:rPr>
        <w:t>充分利用各种媒体平台进行品牌农产品宣传推广，拓展覆盖层次</w:t>
      </w:r>
      <w:r>
        <w:rPr>
          <w:rFonts w:hint="eastAsia" w:eastAsia="仿宋_GB2312" w:cs="Times New Roman"/>
          <w:sz w:val="32"/>
          <w:szCs w:val="32"/>
          <w:lang w:val="en-US" w:eastAsia="en-US"/>
        </w:rPr>
        <w:t>，</w:t>
      </w:r>
      <w:r>
        <w:rPr>
          <w:rFonts w:hint="eastAsia" w:eastAsia="仿宋_GB2312" w:cs="Times New Roman"/>
          <w:sz w:val="32"/>
          <w:szCs w:val="32"/>
          <w:lang w:val="en-US" w:eastAsia="zh-CN"/>
        </w:rPr>
        <w:t>扩大</w:t>
      </w:r>
      <w:r>
        <w:rPr>
          <w:rFonts w:hint="eastAsia" w:eastAsia="仿宋_GB2312" w:cs="Times New Roman"/>
          <w:sz w:val="32"/>
          <w:szCs w:val="32"/>
          <w:lang w:val="en-US" w:eastAsia="en-US"/>
        </w:rPr>
        <w:t>品牌</w:t>
      </w:r>
      <w:r>
        <w:rPr>
          <w:rFonts w:hint="eastAsia" w:eastAsia="仿宋_GB2312" w:cs="Times New Roman"/>
          <w:sz w:val="32"/>
          <w:szCs w:val="32"/>
          <w:lang w:val="en-US" w:eastAsia="zh-CN"/>
        </w:rPr>
        <w:t>影响力</w:t>
      </w:r>
      <w:r>
        <w:rPr>
          <w:rFonts w:hint="eastAsia" w:eastAsia="仿宋_GB2312" w:cs="Times New Roman"/>
          <w:sz w:val="32"/>
          <w:szCs w:val="32"/>
          <w:lang w:val="en-US" w:eastAsia="en-US"/>
        </w:rPr>
        <w:t>。</w:t>
      </w:r>
      <w:r>
        <w:rPr>
          <w:rFonts w:hint="eastAsia" w:eastAsia="仿宋_GB2312" w:cs="Times New Roman"/>
          <w:sz w:val="32"/>
          <w:szCs w:val="32"/>
          <w:lang w:val="en-US" w:eastAsia="zh-CN"/>
        </w:rPr>
        <w:t>通过微信、抖音等各种新媒体和京东、阿里等电商平台开展邢台品牌农产品的宣传力度。为构建立体化、多样性的品牌的宣传工具箱，策划出版一本邢台农业品牌图书，全面深入讲好邢台农业品牌故事，并且通过出版发行，增加内容的权威影响力，提升邢台农业整体品牌形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bookmarkStart w:id="0" w:name="_GoBack"/>
      <w:r>
        <w:rPr>
          <w:rFonts w:hint="eastAsia" w:ascii="楷体_GB2312" w:hAnsi="楷体_GB2312" w:eastAsia="楷体_GB2312" w:cs="楷体_GB2312"/>
          <w:kern w:val="2"/>
          <w:sz w:val="32"/>
          <w:szCs w:val="32"/>
          <w:lang w:val="en-US" w:eastAsia="zh-CN" w:bidi="ar-SA"/>
        </w:rPr>
        <w:t>（六）规范品牌使用。</w:t>
      </w:r>
      <w:bookmarkEnd w:id="0"/>
      <w:r>
        <w:rPr>
          <w:rFonts w:hint="eastAsia" w:eastAsia="仿宋_GB2312" w:cs="Times New Roman"/>
          <w:sz w:val="32"/>
          <w:szCs w:val="32"/>
          <w:lang w:val="en-US" w:eastAsia="zh-CN"/>
        </w:rPr>
        <w:t>督促区域公用品牌主体单位和管理协会，对已经建立起的农产品区域公用品牌开展规范使用管理，建立区域公用品牌具体生产标准，规范产品品质和准入、退出条件，促进品牌持续健康发展。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s="Times New Roman"/>
          <w:sz w:val="32"/>
          <w:szCs w:val="32"/>
          <w:lang w:val="en-US" w:eastAsia="zh-CN"/>
        </w:rPr>
      </w:pPr>
      <w:r>
        <w:rPr>
          <w:rFonts w:hint="eastAsia" w:ascii="楷体_GB2312" w:hAnsi="楷体_GB2312" w:eastAsia="楷体_GB2312" w:cs="楷体_GB2312"/>
          <w:kern w:val="2"/>
          <w:sz w:val="32"/>
          <w:szCs w:val="32"/>
          <w:lang w:val="en-US" w:eastAsia="zh-CN" w:bidi="ar-SA"/>
        </w:rPr>
        <w:t>（七）持续推进农业标准化生产。</w:t>
      </w:r>
      <w:r>
        <w:rPr>
          <w:rFonts w:hint="eastAsia" w:eastAsia="仿宋_GB2312" w:cs="Times New Roman"/>
          <w:b/>
          <w:bCs/>
          <w:sz w:val="32"/>
          <w:szCs w:val="32"/>
          <w:lang w:val="en-US" w:eastAsia="zh-CN"/>
        </w:rPr>
        <w:t>一是</w:t>
      </w:r>
      <w:r>
        <w:rPr>
          <w:rFonts w:hint="eastAsia" w:eastAsia="仿宋_GB2312" w:cs="Times New Roman"/>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eastAsia="仿宋_GB2312" w:cs="Times New Roman"/>
          <w:b/>
          <w:bCs/>
          <w:sz w:val="32"/>
          <w:szCs w:val="32"/>
          <w:lang w:val="en-US" w:eastAsia="zh-CN"/>
        </w:rPr>
        <w:t>二是</w:t>
      </w:r>
      <w:r>
        <w:rPr>
          <w:rFonts w:hint="eastAsia" w:eastAsia="仿宋_GB2312" w:cs="Times New Roman"/>
          <w:sz w:val="32"/>
          <w:szCs w:val="32"/>
          <w:lang w:val="en-US" w:eastAsia="zh-CN"/>
        </w:rPr>
        <w:t>强化全产业链标准化生产典型示范。以绿色食品、有机农产品标准为基础，聚焦特色产业集群、现代农业示范园区和高端精品，按照省厅开展的绿色优质农产品全产业链标准化试点项目实施方案和国家现代农业全产业链标准化示范基地创建方案，重点打造河北富岗食品有限责任公司、河北凤归巢生态农业开发有限公司、河北国苈农业开发公司等绿色优质农产品全产业链标准化试点（基地）和宁晋县民旺种植专业合作社组织开展国家现代农业全产业链标准化示范基地创建，发挥“标准化+”效应。其中，富岗苹果和河北农大起草了《地理标志产品富岗苹果生产技术规程》省级地方标准，包括产地环境、生产环节、产品质量控制等生产标准规范。以试点为基础，持续带动全市农业特色产业发展，不断完善农业投入品管控、质量追溯、绿色优质生产技术规程、加工、销售等全链条化农产品质量控制标准体系，培育富岗苹果等农业企业标准“领跑者”。</w:t>
      </w:r>
    </w:p>
    <w:p>
      <w:pPr>
        <w:pStyle w:val="2"/>
        <w:rPr>
          <w:rFonts w:hint="eastAsia" w:eastAsia="仿宋_GB2312" w:cs="Times New Roman"/>
          <w:sz w:val="32"/>
          <w:szCs w:val="32"/>
          <w:lang w:val="en-US" w:eastAsia="zh-CN"/>
        </w:rPr>
      </w:pPr>
      <w:r>
        <w:rPr>
          <w:rFonts w:hint="eastAsia" w:eastAsia="仿宋_GB2312" w:cs="Times New Roman"/>
          <w:sz w:val="32"/>
          <w:szCs w:val="32"/>
          <w:lang w:val="en-US" w:eastAsia="zh-CN"/>
        </w:rPr>
        <w:t>感谢您对农业农村工作的关心和支持！</w:t>
      </w:r>
    </w:p>
    <w:p>
      <w:pPr>
        <w:pStyle w:val="2"/>
        <w:rPr>
          <w:rFonts w:hint="eastAsia"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right="0"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20" w:lineRule="exact"/>
        <w:ind w:right="0"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2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bidi w:val="0"/>
        <w:adjustRightInd/>
        <w:snapToGrid/>
        <w:spacing w:line="560" w:lineRule="exact"/>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03F5F2A"/>
    <w:rsid w:val="008E0C60"/>
    <w:rsid w:val="0159126E"/>
    <w:rsid w:val="016B09CC"/>
    <w:rsid w:val="01AC4C6D"/>
    <w:rsid w:val="01E51F53"/>
    <w:rsid w:val="02954528"/>
    <w:rsid w:val="04113FF7"/>
    <w:rsid w:val="04497378"/>
    <w:rsid w:val="04561A95"/>
    <w:rsid w:val="04610B65"/>
    <w:rsid w:val="04EA6DAD"/>
    <w:rsid w:val="05143695"/>
    <w:rsid w:val="07550729"/>
    <w:rsid w:val="08923A54"/>
    <w:rsid w:val="089963F4"/>
    <w:rsid w:val="0A786C09"/>
    <w:rsid w:val="0AAA48E8"/>
    <w:rsid w:val="0C3E7442"/>
    <w:rsid w:val="0D8776A7"/>
    <w:rsid w:val="0FB17AB4"/>
    <w:rsid w:val="1019340B"/>
    <w:rsid w:val="10637A13"/>
    <w:rsid w:val="119836EC"/>
    <w:rsid w:val="13277068"/>
    <w:rsid w:val="17AF9AA3"/>
    <w:rsid w:val="18B74DA0"/>
    <w:rsid w:val="18F97167"/>
    <w:rsid w:val="1B7F6609"/>
    <w:rsid w:val="1CEFFB82"/>
    <w:rsid w:val="1D757C25"/>
    <w:rsid w:val="1E583FDB"/>
    <w:rsid w:val="1FA0098B"/>
    <w:rsid w:val="203C5B8B"/>
    <w:rsid w:val="21CC37CF"/>
    <w:rsid w:val="22821F7B"/>
    <w:rsid w:val="228D6B72"/>
    <w:rsid w:val="238F59B9"/>
    <w:rsid w:val="23EB1DA2"/>
    <w:rsid w:val="23F073B8"/>
    <w:rsid w:val="24172B97"/>
    <w:rsid w:val="25F3318F"/>
    <w:rsid w:val="298C7B83"/>
    <w:rsid w:val="2B02288F"/>
    <w:rsid w:val="2B4F0E68"/>
    <w:rsid w:val="2F182E9D"/>
    <w:rsid w:val="30D755EA"/>
    <w:rsid w:val="31305298"/>
    <w:rsid w:val="34790D04"/>
    <w:rsid w:val="353A66E5"/>
    <w:rsid w:val="380B49B8"/>
    <w:rsid w:val="38BD1B07"/>
    <w:rsid w:val="394A0EC1"/>
    <w:rsid w:val="397FD8B0"/>
    <w:rsid w:val="3BD80A06"/>
    <w:rsid w:val="3BFF0CFD"/>
    <w:rsid w:val="3D07229E"/>
    <w:rsid w:val="3D9F17DB"/>
    <w:rsid w:val="3ECB4852"/>
    <w:rsid w:val="3F1C547E"/>
    <w:rsid w:val="3F8F619C"/>
    <w:rsid w:val="40491ED2"/>
    <w:rsid w:val="41B3608B"/>
    <w:rsid w:val="41DB4DAC"/>
    <w:rsid w:val="46050649"/>
    <w:rsid w:val="46054AED"/>
    <w:rsid w:val="47CF7161"/>
    <w:rsid w:val="490948F4"/>
    <w:rsid w:val="4A851D59"/>
    <w:rsid w:val="4BEA4BB9"/>
    <w:rsid w:val="4C5B5467"/>
    <w:rsid w:val="4D737EFA"/>
    <w:rsid w:val="4F7D74A2"/>
    <w:rsid w:val="52644AB9"/>
    <w:rsid w:val="530C3017"/>
    <w:rsid w:val="55B81234"/>
    <w:rsid w:val="57B95737"/>
    <w:rsid w:val="58331046"/>
    <w:rsid w:val="5ADF1011"/>
    <w:rsid w:val="5B8B9020"/>
    <w:rsid w:val="5B9067AF"/>
    <w:rsid w:val="5BAF78A4"/>
    <w:rsid w:val="5D30024A"/>
    <w:rsid w:val="5DF70D68"/>
    <w:rsid w:val="5E0A45F7"/>
    <w:rsid w:val="5F304531"/>
    <w:rsid w:val="5F7E8574"/>
    <w:rsid w:val="5FCF5784"/>
    <w:rsid w:val="6005055A"/>
    <w:rsid w:val="664617B0"/>
    <w:rsid w:val="66A441AA"/>
    <w:rsid w:val="69474951"/>
    <w:rsid w:val="6E871F89"/>
    <w:rsid w:val="70A66401"/>
    <w:rsid w:val="71B20DD6"/>
    <w:rsid w:val="71FB277D"/>
    <w:rsid w:val="7285473C"/>
    <w:rsid w:val="72BD4B41"/>
    <w:rsid w:val="731A6C33"/>
    <w:rsid w:val="743F4532"/>
    <w:rsid w:val="75630D65"/>
    <w:rsid w:val="75A373B3"/>
    <w:rsid w:val="76124539"/>
    <w:rsid w:val="77DB187A"/>
    <w:rsid w:val="785FA13F"/>
    <w:rsid w:val="7C324FED"/>
    <w:rsid w:val="7C354ADD"/>
    <w:rsid w:val="7EB4618D"/>
    <w:rsid w:val="7ED22AB7"/>
    <w:rsid w:val="7F7C2D7F"/>
    <w:rsid w:val="7F7E037A"/>
    <w:rsid w:val="7FE69356"/>
    <w:rsid w:val="7FE918EA"/>
    <w:rsid w:val="7FF75D0A"/>
    <w:rsid w:val="9BF362AF"/>
    <w:rsid w:val="B3DF4959"/>
    <w:rsid w:val="B6EE5DEF"/>
    <w:rsid w:val="B917429A"/>
    <w:rsid w:val="BFCF7E2B"/>
    <w:rsid w:val="C7F9B565"/>
    <w:rsid w:val="CE1F307C"/>
    <w:rsid w:val="D69F2051"/>
    <w:rsid w:val="D9DF99BC"/>
    <w:rsid w:val="DD7F257A"/>
    <w:rsid w:val="EBFFF673"/>
    <w:rsid w:val="F1D79EB7"/>
    <w:rsid w:val="F3EFA8C0"/>
    <w:rsid w:val="F7BC7C3A"/>
    <w:rsid w:val="F83A4D56"/>
    <w:rsid w:val="FFF6C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pPr>
    <w:rPr>
      <w:szCs w:val="21"/>
    </w:rPr>
  </w:style>
  <w:style w:type="paragraph" w:styleId="4">
    <w:name w:val="Plain Text"/>
    <w:basedOn w:val="1"/>
    <w:qFormat/>
    <w:uiPriority w:val="0"/>
    <w:rPr>
      <w:rFonts w:ascii="宋体" w:hAnsi="Courier New"/>
    </w:rPr>
  </w:style>
  <w:style w:type="paragraph" w:styleId="5">
    <w:name w:val="toa heading"/>
    <w:basedOn w:val="1"/>
    <w:next w:val="1"/>
    <w:qFormat/>
    <w:uiPriority w:val="0"/>
    <w:pPr>
      <w:spacing w:before="120"/>
    </w:pPr>
    <w:rPr>
      <w:rFonts w:ascii="Arial" w:hAnsi="Arial"/>
      <w:sz w:val="24"/>
    </w:rPr>
  </w:style>
  <w:style w:type="paragraph" w:styleId="6">
    <w:name w:val="Body Text Indent"/>
    <w:basedOn w:val="1"/>
    <w:unhideWhenUsed/>
    <w:qFormat/>
    <w:uiPriority w:val="99"/>
    <w:pPr>
      <w:spacing w:after="12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6"/>
    <w:unhideWhenUsed/>
    <w:qFormat/>
    <w:uiPriority w:val="99"/>
    <w:pPr>
      <w:ind w:firstLine="420" w:firstLineChars="200"/>
    </w:pPr>
  </w:style>
  <w:style w:type="paragraph" w:customStyle="1" w:styleId="13">
    <w:name w:val="正文缩进1"/>
    <w:basedOn w:val="1"/>
    <w:qFormat/>
    <w:uiPriority w:val="0"/>
    <w:pPr>
      <w:ind w:firstLine="200" w:firstLineChars="200"/>
    </w:pPr>
    <w:rPr>
      <w:rFonts w:ascii="Times New Roman" w:hAnsi="Times New Roman"/>
    </w:rPr>
  </w:style>
  <w:style w:type="paragraph" w:customStyle="1" w:styleId="14">
    <w:name w:val="样式1"/>
    <w:basedOn w:val="7"/>
    <w:qFormat/>
    <w:uiPriority w:val="0"/>
    <w:rPr>
      <w:rFonts w:ascii="Times New Roman" w:hAnsi="Times New Roman" w:eastAsia="华文仿宋" w:cs="Times New Roman"/>
      <w:sz w:val="28"/>
    </w:rPr>
  </w:style>
  <w:style w:type="paragraph" w:customStyle="1" w:styleId="15">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10</Pages>
  <Words>4833</Words>
  <Characters>4978</Characters>
  <Lines>0</Lines>
  <Paragraphs>0</Paragraphs>
  <TotalTime>2</TotalTime>
  <ScaleCrop>false</ScaleCrop>
  <LinksUpToDate>false</LinksUpToDate>
  <CharactersWithSpaces>5023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2020-02-27T17:26:00Z</dcterms:created>
  <dc:creator>Administrator</dc:creator>
  <cp:lastModifiedBy>ncj</cp:lastModifiedBy>
  <cp:lastPrinted>2023-05-31T23:30:00Z</cp:lastPrinted>
  <dcterms:modified xsi:type="dcterms:W3CDTF">2023-06-02T11:52:36Z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416A31F0E00D4255AECE870B93EF242F_12</vt:lpwstr>
  </property>
</Properties>
</file>