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60" w:lineRule="exact"/>
        <w:jc w:val="center"/>
        <w:textAlignment w:val="auto"/>
        <w:rPr>
          <w:rFonts w:hint="eastAsia" w:ascii="宋体" w:hAnsi="宋体" w:eastAsia="宋体" w:cs="宋体"/>
          <w:b/>
          <w:bCs/>
          <w:sz w:val="44"/>
          <w:szCs w:val="44"/>
          <w:lang w:val="zh-CN" w:eastAsia="zh-CN"/>
        </w:rPr>
      </w:pPr>
    </w:p>
    <w:p>
      <w:pPr>
        <w:pStyle w:val="14"/>
        <w:keepNext w:val="0"/>
        <w:keepLines w:val="0"/>
        <w:pageBreakBefore w:val="0"/>
        <w:widowControl w:val="0"/>
        <w:kinsoku/>
        <w:wordWrap/>
        <w:overflowPunct/>
        <w:topLinePunct w:val="0"/>
        <w:bidi w:val="0"/>
        <w:adjustRightInd/>
        <w:snapToGrid/>
        <w:spacing w:line="560" w:lineRule="exact"/>
        <w:jc w:val="center"/>
        <w:textAlignment w:val="auto"/>
        <w:rPr>
          <w:rFonts w:hint="eastAsia"/>
          <w:lang w:val="zh-CN" w:eastAsia="zh-CN"/>
        </w:rPr>
      </w:pP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jc w:val="right"/>
        <w:textAlignment w:val="auto"/>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sz w:val="32"/>
          <w:szCs w:val="32"/>
          <w:u w:val="none"/>
        </w:rPr>
        <w:t>是否同意公开：</w:t>
      </w:r>
      <w:r>
        <w:rPr>
          <w:rFonts w:hint="eastAsia" w:ascii="仿宋_GB2312" w:hAnsi="仿宋_GB2312" w:eastAsia="仿宋_GB2312" w:cs="仿宋_GB2312"/>
          <w:sz w:val="32"/>
          <w:szCs w:val="32"/>
          <w:u w:val="none"/>
          <w:lang w:eastAsia="zh-CN"/>
        </w:rPr>
        <w:t>是</w:t>
      </w:r>
    </w:p>
    <w:p>
      <w:pPr>
        <w:keepNext w:val="0"/>
        <w:keepLines w:val="0"/>
        <w:pageBreakBefore w:val="0"/>
        <w:widowControl w:val="0"/>
        <w:kinsoku/>
        <w:wordWrap/>
        <w:overflowPunct/>
        <w:topLinePunct w:val="0"/>
        <w:autoSpaceDE/>
        <w:autoSpaceDN/>
        <w:bidi w:val="0"/>
        <w:adjustRightInd/>
        <w:snapToGrid/>
        <w:spacing w:line="560" w:lineRule="exact"/>
        <w:ind w:right="0" w:firstLine="7040" w:firstLineChars="2200"/>
        <w:jc w:val="left"/>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办理结果</w:t>
      </w:r>
      <w:r>
        <w:rPr>
          <w:rFonts w:hint="eastAsia" w:ascii="仿宋_GB2312" w:hAnsi="仿宋_GB2312" w:eastAsia="仿宋_GB2312" w:cs="仿宋_GB2312"/>
          <w:sz w:val="32"/>
          <w:szCs w:val="32"/>
          <w:u w:val="none"/>
          <w:lang w:val="en-US" w:eastAsia="zh-CN"/>
        </w:rPr>
        <w:t>：A</w:t>
      </w:r>
    </w:p>
    <w:p>
      <w:pPr>
        <w:keepNext w:val="0"/>
        <w:keepLines w:val="0"/>
        <w:pageBreakBefore w:val="0"/>
        <w:widowControl w:val="0"/>
        <w:kinsoku/>
        <w:wordWrap/>
        <w:overflowPunct/>
        <w:topLinePunct w:val="0"/>
        <w:autoSpaceDE/>
        <w:autoSpaceDN/>
        <w:bidi w:val="0"/>
        <w:adjustRightInd/>
        <w:snapToGrid/>
        <w:spacing w:line="560" w:lineRule="exact"/>
        <w:ind w:right="0" w:firstLine="5120" w:firstLineChars="1600"/>
        <w:jc w:val="center"/>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val="en-US" w:eastAsia="zh-CN"/>
        </w:rPr>
        <w:t xml:space="preserve"> </w:t>
      </w:r>
      <w:r>
        <w:rPr>
          <w:rFonts w:hint="eastAsia" w:ascii="仿宋_GB2312" w:hAnsi="仿宋_GB2312" w:eastAsia="仿宋_GB2312" w:cs="仿宋_GB2312"/>
          <w:sz w:val="32"/>
          <w:szCs w:val="32"/>
          <w:u w:val="none"/>
          <w:lang w:eastAsia="zh-CN"/>
        </w:rPr>
        <w:t>邢农提案</w:t>
      </w:r>
      <w:r>
        <w:rPr>
          <w:rFonts w:hint="eastAsia" w:ascii="仿宋_GB2312" w:hAnsi="仿宋_GB2312" w:eastAsia="仿宋_GB2312" w:cs="仿宋_GB2312"/>
          <w:sz w:val="32"/>
          <w:szCs w:val="32"/>
          <w:u w:val="none"/>
        </w:rPr>
        <w:t>字〔20</w:t>
      </w:r>
      <w:r>
        <w:rPr>
          <w:rFonts w:hint="eastAsia" w:ascii="仿宋_GB2312" w:hAnsi="仿宋_GB2312" w:eastAsia="仿宋_GB2312" w:cs="仿宋_GB2312"/>
          <w:sz w:val="32"/>
          <w:szCs w:val="32"/>
          <w:u w:val="none"/>
          <w:lang w:val="en-US" w:eastAsia="zh-CN"/>
        </w:rPr>
        <w:t>23</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val="en-US" w:eastAsia="zh-CN"/>
        </w:rPr>
        <w:t>11</w:t>
      </w:r>
      <w:r>
        <w:rPr>
          <w:rFonts w:hint="eastAsia" w:ascii="仿宋_GB2312" w:hAnsi="仿宋_GB2312" w:eastAsia="仿宋_GB2312" w:cs="仿宋_GB2312"/>
          <w:sz w:val="32"/>
          <w:szCs w:val="32"/>
          <w:u w:val="none"/>
        </w:rPr>
        <w:t>号</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_GBK" w:hAnsi="方正小标宋_GBK" w:eastAsia="方正小标宋_GBK" w:cs="方正小标宋_GBK"/>
          <w:b w:val="0"/>
          <w:bCs w:val="0"/>
          <w:spacing w:val="0"/>
          <w:w w:val="100"/>
          <w:position w:val="0"/>
          <w:sz w:val="44"/>
          <w:szCs w:val="44"/>
          <w:lang w:val="zh-CN" w:eastAsia="zh-CN"/>
        </w:rPr>
      </w:pPr>
    </w:p>
    <w:p>
      <w:pPr>
        <w:keepNext w:val="0"/>
        <w:keepLines w:val="0"/>
        <w:pageBreakBefore w:val="0"/>
        <w:widowControl w:val="0"/>
        <w:kinsoku/>
        <w:wordWrap/>
        <w:overflowPunct/>
        <w:topLinePunct w:val="0"/>
        <w:autoSpaceDE/>
        <w:autoSpaceDN/>
        <w:bidi w:val="0"/>
        <w:adjustRightInd/>
        <w:snapToGrid/>
        <w:spacing w:line="560" w:lineRule="exact"/>
        <w:ind w:right="0"/>
        <w:jc w:val="center"/>
        <w:textAlignment w:val="auto"/>
        <w:outlineLvl w:val="9"/>
        <w:rPr>
          <w:rFonts w:hint="eastAsia" w:ascii="方正小标宋简体" w:hAnsi="方正小标宋_GBK" w:eastAsia="方正小标宋简体" w:cs="方正小标宋_GBK"/>
          <w:color w:val="auto"/>
          <w:sz w:val="44"/>
          <w:szCs w:val="44"/>
          <w:lang w:val="en-US" w:eastAsia="zh-CN"/>
        </w:rPr>
      </w:pPr>
      <w:r>
        <w:rPr>
          <w:rFonts w:hint="eastAsia" w:ascii="方正小标宋简体" w:hAnsi="方正小标宋_GBK" w:eastAsia="方正小标宋简体" w:cs="方正小标宋_GBK"/>
          <w:color w:val="auto"/>
          <w:sz w:val="44"/>
          <w:szCs w:val="44"/>
          <w:lang w:val="en-US" w:eastAsia="zh-CN"/>
        </w:rPr>
        <w:t>邢台市农业农村局</w:t>
      </w:r>
    </w:p>
    <w:p>
      <w:pPr>
        <w:keepNext w:val="0"/>
        <w:keepLines w:val="0"/>
        <w:pageBreakBefore w:val="0"/>
        <w:widowControl w:val="0"/>
        <w:kinsoku/>
        <w:wordWrap/>
        <w:overflowPunct/>
        <w:topLinePunct w:val="0"/>
        <w:autoSpaceDE/>
        <w:autoSpaceDN/>
        <w:bidi w:val="0"/>
        <w:adjustRightInd/>
        <w:snapToGrid/>
        <w:spacing w:line="560" w:lineRule="exact"/>
        <w:ind w:right="0"/>
        <w:jc w:val="center"/>
        <w:textAlignment w:val="auto"/>
        <w:outlineLvl w:val="9"/>
        <w:rPr>
          <w:rFonts w:hint="eastAsia" w:ascii="方正小标宋简体" w:hAnsi="方正小标宋_GBK" w:eastAsia="方正小标宋简体" w:cs="方正小标宋_GBK"/>
          <w:color w:val="auto"/>
          <w:sz w:val="44"/>
          <w:szCs w:val="44"/>
          <w:lang w:val="zh-CN" w:eastAsia="zh-CN"/>
        </w:rPr>
      </w:pPr>
      <w:r>
        <w:rPr>
          <w:rFonts w:hint="eastAsia" w:ascii="方正小标宋简体" w:hAnsi="方正小标宋_GBK" w:eastAsia="方正小标宋简体" w:cs="方正小标宋_GBK"/>
          <w:color w:val="auto"/>
          <w:sz w:val="44"/>
          <w:szCs w:val="44"/>
          <w:lang w:val="zh-CN" w:eastAsia="zh-CN"/>
        </w:rPr>
        <w:t>对政协邢台市第十四届委员会</w:t>
      </w:r>
    </w:p>
    <w:p>
      <w:pPr>
        <w:keepNext w:val="0"/>
        <w:keepLines w:val="0"/>
        <w:pageBreakBefore w:val="0"/>
        <w:widowControl w:val="0"/>
        <w:kinsoku/>
        <w:wordWrap/>
        <w:overflowPunct/>
        <w:topLinePunct w:val="0"/>
        <w:autoSpaceDE/>
        <w:autoSpaceDN/>
        <w:bidi w:val="0"/>
        <w:adjustRightInd/>
        <w:snapToGrid/>
        <w:spacing w:line="560" w:lineRule="exact"/>
        <w:ind w:right="0"/>
        <w:jc w:val="center"/>
        <w:textAlignment w:val="auto"/>
        <w:outlineLvl w:val="9"/>
        <w:rPr>
          <w:rFonts w:hint="eastAsia" w:ascii="方正小标宋简体" w:hAnsi="方正小标宋_GBK" w:eastAsia="方正小标宋简体" w:cs="方正小标宋_GBK"/>
          <w:color w:val="auto"/>
          <w:sz w:val="44"/>
          <w:szCs w:val="44"/>
          <w:lang w:val="zh-CN" w:eastAsia="zh-CN"/>
        </w:rPr>
      </w:pPr>
      <w:r>
        <w:rPr>
          <w:rFonts w:hint="eastAsia" w:ascii="方正小标宋简体" w:hAnsi="方正小标宋_GBK" w:eastAsia="方正小标宋简体" w:cs="方正小标宋_GBK"/>
          <w:color w:val="auto"/>
          <w:sz w:val="44"/>
          <w:szCs w:val="44"/>
          <w:lang w:val="zh-CN" w:eastAsia="zh-CN"/>
        </w:rPr>
        <w:t>第</w:t>
      </w:r>
      <w:r>
        <w:rPr>
          <w:rFonts w:hint="eastAsia" w:ascii="方正小标宋简体" w:hAnsi="方正小标宋_GBK" w:eastAsia="方正小标宋简体" w:cs="方正小标宋_GBK"/>
          <w:color w:val="auto"/>
          <w:sz w:val="44"/>
          <w:szCs w:val="44"/>
          <w:lang w:val="en-US" w:eastAsia="zh-CN"/>
        </w:rPr>
        <w:t>三</w:t>
      </w:r>
      <w:r>
        <w:rPr>
          <w:rFonts w:hint="eastAsia" w:ascii="方正小标宋简体" w:hAnsi="方正小标宋_GBK" w:eastAsia="方正小标宋简体" w:cs="方正小标宋_GBK"/>
          <w:color w:val="auto"/>
          <w:sz w:val="44"/>
          <w:szCs w:val="44"/>
          <w:lang w:val="zh-CN" w:eastAsia="zh-CN"/>
        </w:rPr>
        <w:t>次会议第</w:t>
      </w:r>
      <w:r>
        <w:rPr>
          <w:rFonts w:hint="eastAsia" w:ascii="方正小标宋简体" w:hAnsi="方正小标宋_GBK" w:eastAsia="方正小标宋简体" w:cs="方正小标宋_GBK"/>
          <w:color w:val="auto"/>
          <w:sz w:val="44"/>
          <w:szCs w:val="44"/>
          <w:lang w:val="en-US" w:eastAsia="zh-CN"/>
        </w:rPr>
        <w:t>188</w:t>
      </w:r>
      <w:r>
        <w:rPr>
          <w:rFonts w:hint="eastAsia" w:ascii="方正小标宋简体" w:hAnsi="方正小标宋_GBK" w:eastAsia="方正小标宋简体" w:cs="方正小标宋_GBK"/>
          <w:color w:val="auto"/>
          <w:sz w:val="44"/>
          <w:szCs w:val="44"/>
          <w:lang w:val="zh-CN" w:eastAsia="zh-CN"/>
        </w:rPr>
        <w:t>号提案的答复</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eastAsia="仿宋_GB2312" w:cs="Times New Roman"/>
          <w:sz w:val="32"/>
          <w:szCs w:val="32"/>
          <w:lang w:val="zh-CN"/>
        </w:rPr>
      </w:pPr>
      <w:r>
        <w:rPr>
          <w:rFonts w:hint="eastAsia" w:eastAsia="仿宋_GB2312" w:cs="Times New Roman"/>
          <w:sz w:val="32"/>
          <w:szCs w:val="32"/>
          <w:lang w:val="en-US" w:eastAsia="zh-CN"/>
        </w:rPr>
        <w:t>民建邢台市委：</w:t>
      </w:r>
    </w:p>
    <w:p>
      <w:pPr>
        <w:keepNext w:val="0"/>
        <w:keepLines w:val="0"/>
        <w:pageBreakBefore w:val="0"/>
        <w:widowControl w:val="0"/>
        <w:kinsoku/>
        <w:wordWrap/>
        <w:overflowPunct/>
        <w:topLinePunct w:val="0"/>
        <w:autoSpaceDE w:val="0"/>
        <w:autoSpaceDN w:val="0"/>
        <w:bidi w:val="0"/>
        <w:adjustRightInd/>
        <w:snapToGrid/>
        <w:spacing w:line="520" w:lineRule="exact"/>
        <w:ind w:firstLine="640" w:firstLineChars="200"/>
        <w:textAlignment w:val="auto"/>
        <w:rPr>
          <w:rFonts w:hint="eastAsia"/>
          <w:lang w:val="zh-CN"/>
        </w:rPr>
      </w:pPr>
      <w:r>
        <w:rPr>
          <w:rFonts w:hint="eastAsia" w:eastAsia="仿宋_GB2312" w:cs="Times New Roman"/>
          <w:sz w:val="32"/>
          <w:szCs w:val="32"/>
          <w:lang w:val="zh-CN"/>
        </w:rPr>
        <w:t>贵委提出的“</w:t>
      </w:r>
      <w:r>
        <w:rPr>
          <w:rFonts w:hint="eastAsia" w:eastAsia="仿宋_GB2312" w:cs="Times New Roman"/>
          <w:sz w:val="32"/>
          <w:szCs w:val="32"/>
          <w:lang w:val="en-US" w:eastAsia="zh-CN"/>
        </w:rPr>
        <w:t>关于发展现代品牌农业大力促进乡村振兴</w:t>
      </w:r>
      <w:r>
        <w:rPr>
          <w:rFonts w:hint="eastAsia" w:eastAsia="仿宋_GB2312" w:cs="Times New Roman"/>
          <w:sz w:val="32"/>
          <w:szCs w:val="32"/>
          <w:lang w:val="zh-CN"/>
        </w:rPr>
        <w:t>”的提案收悉。</w:t>
      </w:r>
      <w:r>
        <w:rPr>
          <w:rFonts w:hint="eastAsia" w:ascii="仿宋_GB2312" w:hAnsi="仿宋_GB2312" w:eastAsia="仿宋_GB2312" w:cs="仿宋_GB2312"/>
          <w:sz w:val="32"/>
          <w:szCs w:val="32"/>
          <w:lang w:eastAsia="zh-CN"/>
        </w:rPr>
        <w:t>我局高度重视，认真研究，积极抓好落实。现结合工作实际答复</w:t>
      </w:r>
      <w:r>
        <w:rPr>
          <w:rFonts w:hint="eastAsia" w:ascii="仿宋_GB2312" w:hAnsi="仿宋_GB2312" w:eastAsia="仿宋_GB2312" w:cs="仿宋_GB2312"/>
          <w:sz w:val="32"/>
          <w:szCs w:val="32"/>
        </w:rPr>
        <w:t>如下：</w:t>
      </w:r>
    </w:p>
    <w:p>
      <w:pPr>
        <w:keepNext w:val="0"/>
        <w:keepLines w:val="0"/>
        <w:pageBreakBefore w:val="0"/>
        <w:widowControl w:val="0"/>
        <w:kinsoku/>
        <w:wordWrap/>
        <w:overflowPunct/>
        <w:topLinePunct w:val="0"/>
        <w:bidi w:val="0"/>
        <w:adjustRightInd/>
        <w:snapToGrid/>
        <w:spacing w:line="520" w:lineRule="exact"/>
        <w:ind w:firstLine="640" w:firstLineChars="200"/>
        <w:textAlignment w:val="auto"/>
        <w:rPr>
          <w:rFonts w:hint="eastAsia" w:ascii="楷体_GB2312" w:hAnsi="楷体_GB2312" w:eastAsia="楷体_GB2312" w:cs="楷体_GB2312"/>
          <w:sz w:val="32"/>
          <w:szCs w:val="32"/>
          <w:lang w:eastAsia="zh-CN"/>
        </w:rPr>
      </w:pPr>
      <w:r>
        <w:rPr>
          <w:rFonts w:hint="eastAsia" w:ascii="黑体" w:hAnsi="黑体" w:eastAsia="黑体" w:cs="黑体"/>
          <w:sz w:val="32"/>
          <w:szCs w:val="32"/>
          <w:lang w:eastAsia="zh-CN"/>
        </w:rPr>
        <w:t>一、发言建议办理情况</w:t>
      </w:r>
    </w:p>
    <w:p>
      <w:pPr>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20" w:lineRule="exact"/>
        <w:ind w:firstLine="640" w:firstLineChars="200"/>
        <w:textAlignment w:val="baseline"/>
        <w:rPr>
          <w:rFonts w:hint="eastAsia" w:ascii="仿宋_GB2312" w:hAnsi="仿宋_GB2312" w:eastAsia="仿宋_GB2312" w:cs="仿宋_GB2312"/>
          <w:b w:val="0"/>
          <w:i w:val="0"/>
          <w:caps w:val="0"/>
          <w:color w:val="auto"/>
          <w:spacing w:val="0"/>
          <w:w w:val="100"/>
          <w:sz w:val="32"/>
          <w:szCs w:val="32"/>
          <w:lang w:val="en-US" w:eastAsia="zh-CN"/>
        </w:rPr>
        <w:sectPr>
          <w:pgSz w:w="11906" w:h="16838"/>
          <w:pgMar w:top="2098" w:right="1531" w:bottom="1984" w:left="1531" w:header="851" w:footer="1701" w:gutter="0"/>
          <w:pgNumType w:fmt="numberInDash"/>
          <w:cols w:space="425" w:num="1"/>
          <w:docGrid w:type="lines" w:linePitch="312" w:charSpace="0"/>
        </w:sectPr>
      </w:pPr>
      <w:r>
        <w:rPr>
          <w:rFonts w:hint="eastAsia" w:ascii="仿宋_GB2312" w:hAnsi="仿宋_GB2312" w:eastAsia="仿宋_GB2312" w:cs="仿宋_GB2312"/>
          <w:sz w:val="32"/>
          <w:szCs w:val="32"/>
          <w:lang w:val="en-US" w:eastAsia="zh-CN"/>
        </w:rPr>
        <w:t>发展品牌农业</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是农业现代化的核心，对实现农业增效、促进农民增收、助力乡村振兴具有重要意义。</w:t>
      </w:r>
      <w:r>
        <w:rPr>
          <w:rFonts w:hint="eastAsia" w:ascii="仿宋_GB2312" w:hAnsi="仿宋_GB2312" w:eastAsia="仿宋_GB2312" w:cs="仿宋_GB2312"/>
          <w:color w:val="auto"/>
          <w:sz w:val="32"/>
          <w:szCs w:val="32"/>
          <w:shd w:val="clear" w:color="auto" w:fill="auto"/>
          <w:lang w:val="en-US" w:eastAsia="zh-CN"/>
        </w:rPr>
        <w:t>近几年</w:t>
      </w:r>
      <w:r>
        <w:rPr>
          <w:rFonts w:hint="eastAsia" w:ascii="仿宋_GB2312" w:hAnsi="仿宋_GB2312" w:eastAsia="仿宋_GB2312" w:cs="仿宋_GB2312"/>
          <w:color w:val="auto"/>
          <w:sz w:val="32"/>
          <w:szCs w:val="32"/>
          <w:shd w:val="clear" w:color="auto" w:fill="auto"/>
        </w:rPr>
        <w:t>我市大力实施农业品牌战略，取得良好成效</w:t>
      </w:r>
      <w:r>
        <w:rPr>
          <w:rFonts w:hint="eastAsia" w:ascii="仿宋_GB2312" w:hAnsi="仿宋_GB2312" w:eastAsia="仿宋_GB2312" w:cs="仿宋_GB2312"/>
          <w:color w:val="auto"/>
          <w:sz w:val="32"/>
          <w:szCs w:val="32"/>
          <w:shd w:val="clear" w:color="auto" w:fill="auto"/>
          <w:lang w:eastAsia="zh-CN"/>
        </w:rPr>
        <w:t>。</w:t>
      </w:r>
      <w:r>
        <w:rPr>
          <w:rFonts w:hint="eastAsia" w:ascii="仿宋_GB2312" w:hAnsi="仿宋_GB2312" w:eastAsia="仿宋_GB2312" w:cs="仿宋_GB2312"/>
          <w:color w:val="auto"/>
          <w:sz w:val="32"/>
          <w:szCs w:val="32"/>
          <w:shd w:val="clear" w:color="auto" w:fill="auto"/>
        </w:rPr>
        <w:t>截</w:t>
      </w:r>
      <w:r>
        <w:rPr>
          <w:rFonts w:hint="eastAsia" w:ascii="仿宋_GB2312" w:hAnsi="仿宋_GB2312" w:eastAsia="仿宋_GB2312" w:cs="仿宋_GB2312"/>
          <w:color w:val="000000"/>
          <w:sz w:val="32"/>
          <w:szCs w:val="32"/>
        </w:rPr>
        <w:t>至</w:t>
      </w:r>
      <w:r>
        <w:rPr>
          <w:rFonts w:hint="eastAsia" w:ascii="仿宋_GB2312" w:hAnsi="仿宋_GB2312" w:eastAsia="仿宋_GB2312" w:cs="仿宋_GB2312"/>
          <w:color w:val="000000"/>
          <w:sz w:val="32"/>
          <w:szCs w:val="32"/>
          <w:lang w:val="en-US" w:eastAsia="zh-CN"/>
        </w:rPr>
        <w:t>目前</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auto"/>
          <w:sz w:val="32"/>
          <w:szCs w:val="32"/>
        </w:rPr>
        <w:t>省级</w:t>
      </w:r>
      <w:r>
        <w:rPr>
          <w:rFonts w:hint="eastAsia" w:ascii="仿宋_GB2312" w:hAnsi="仿宋_GB2312" w:eastAsia="仿宋_GB2312" w:cs="仿宋_GB2312"/>
          <w:color w:val="auto"/>
          <w:sz w:val="32"/>
          <w:szCs w:val="32"/>
          <w:lang w:val="en-US" w:eastAsia="zh-CN"/>
        </w:rPr>
        <w:t>农产品</w:t>
      </w:r>
      <w:r>
        <w:rPr>
          <w:rFonts w:hint="eastAsia" w:ascii="仿宋_GB2312" w:hAnsi="仿宋_GB2312" w:eastAsia="仿宋_GB2312" w:cs="仿宋_GB2312"/>
          <w:color w:val="auto"/>
          <w:sz w:val="32"/>
          <w:szCs w:val="32"/>
        </w:rPr>
        <w:t>区域公用品牌</w:t>
      </w:r>
      <w:r>
        <w:rPr>
          <w:rFonts w:hint="eastAsia" w:ascii="仿宋_GB2312" w:hAnsi="仿宋_GB2312" w:eastAsia="仿宋_GB2312" w:cs="仿宋_GB2312"/>
          <w:color w:val="auto"/>
          <w:sz w:val="32"/>
          <w:szCs w:val="32"/>
          <w:lang w:val="en-US" w:eastAsia="zh-CN"/>
        </w:rPr>
        <w:t>达到14</w:t>
      </w:r>
      <w:r>
        <w:rPr>
          <w:rFonts w:hint="eastAsia" w:ascii="仿宋_GB2312" w:hAnsi="仿宋_GB2312" w:eastAsia="仿宋_GB2312" w:cs="仿宋_GB2312"/>
          <w:color w:val="auto"/>
          <w:sz w:val="32"/>
          <w:szCs w:val="32"/>
        </w:rPr>
        <w:t>个</w:t>
      </w:r>
      <w:r>
        <w:rPr>
          <w:rFonts w:hint="eastAsia" w:ascii="仿宋_GB2312" w:hAnsi="仿宋_GB2312" w:eastAsia="仿宋_GB2312" w:cs="仿宋_GB2312"/>
          <w:sz w:val="32"/>
          <w:szCs w:val="32"/>
          <w:lang w:val="en-US" w:eastAsia="zh-CN"/>
        </w:rPr>
        <w:t>，其中临城核桃、巨鹿金银花入选中国百强农产品区域公用品牌，巨鹿金银花入选2019中国农业品牌目录，河北绿岭果业有限公司“绿岭”核桃入选2020中国农业品牌目录,</w:t>
      </w:r>
      <w:r>
        <w:rPr>
          <w:rFonts w:hint="eastAsia" w:ascii="仿宋_GB2312" w:hAnsi="仿宋_GB2312" w:eastAsia="仿宋_GB2312" w:cs="仿宋_GB2312"/>
          <w:color w:val="auto"/>
          <w:sz w:val="32"/>
          <w:szCs w:val="32"/>
        </w:rPr>
        <w:t>领军企业品牌</w:t>
      </w:r>
      <w:r>
        <w:rPr>
          <w:rFonts w:hint="eastAsia" w:ascii="仿宋_GB2312" w:hAnsi="仿宋_GB2312" w:eastAsia="仿宋_GB2312" w:cs="仿宋_GB2312"/>
          <w:color w:val="auto"/>
          <w:sz w:val="32"/>
          <w:szCs w:val="32"/>
          <w:lang w:val="en-US" w:eastAsia="zh-CN"/>
        </w:rPr>
        <w:t>达到10</w:t>
      </w:r>
      <w:r>
        <w:rPr>
          <w:rFonts w:hint="eastAsia" w:ascii="仿宋_GB2312" w:hAnsi="仿宋_GB2312" w:eastAsia="仿宋_GB2312" w:cs="仿宋_GB2312"/>
          <w:color w:val="auto"/>
          <w:sz w:val="32"/>
          <w:szCs w:val="32"/>
          <w:lang w:eastAsia="zh-CN"/>
        </w:rPr>
        <w:t>个。</w:t>
      </w:r>
      <w:r>
        <w:rPr>
          <w:rFonts w:hint="eastAsia" w:ascii="仿宋_GB2312" w:hAnsi="仿宋_GB2312" w:eastAsia="仿宋_GB2312" w:cs="仿宋_GB2312"/>
          <w:b w:val="0"/>
          <w:i w:val="0"/>
          <w:caps w:val="0"/>
          <w:color w:val="auto"/>
          <w:spacing w:val="0"/>
          <w:w w:val="100"/>
          <w:sz w:val="32"/>
          <w:szCs w:val="32"/>
          <w:lang w:eastAsia="zh-CN"/>
        </w:rPr>
        <w:t>我市</w:t>
      </w:r>
      <w:r>
        <w:rPr>
          <w:rFonts w:hint="eastAsia" w:ascii="仿宋_GB2312" w:hAnsi="仿宋_GB2312" w:eastAsia="仿宋_GB2312" w:cs="仿宋_GB2312"/>
          <w:b w:val="0"/>
          <w:i w:val="0"/>
          <w:caps w:val="0"/>
          <w:color w:val="auto"/>
          <w:spacing w:val="0"/>
          <w:w w:val="100"/>
          <w:sz w:val="32"/>
          <w:szCs w:val="32"/>
          <w:lang w:val="en-US" w:eastAsia="zh-CN"/>
        </w:rPr>
        <w:t>“两品一标”认证企业或主体120家，认证产品228个。其中绿色食品认证企业99家，产品174</w:t>
      </w:r>
    </w:p>
    <w:p>
      <w:pPr>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20" w:lineRule="exact"/>
        <w:textAlignment w:val="baseline"/>
        <w:rPr>
          <w:rFonts w:hint="eastAsia" w:ascii="仿宋_GB2312" w:eastAsia="仿宋_GB2312"/>
          <w:color w:val="auto"/>
          <w:sz w:val="32"/>
          <w:szCs w:val="32"/>
          <w:lang w:eastAsia="zh-CN"/>
        </w:rPr>
      </w:pPr>
      <w:r>
        <w:rPr>
          <w:rFonts w:hint="eastAsia" w:ascii="仿宋_GB2312" w:hAnsi="仿宋_GB2312" w:eastAsia="仿宋_GB2312" w:cs="仿宋_GB2312"/>
          <w:b w:val="0"/>
          <w:i w:val="0"/>
          <w:caps w:val="0"/>
          <w:color w:val="auto"/>
          <w:spacing w:val="0"/>
          <w:w w:val="100"/>
          <w:sz w:val="32"/>
          <w:szCs w:val="32"/>
          <w:lang w:val="en-US" w:eastAsia="zh-CN"/>
        </w:rPr>
        <w:t>个；有机食品认证企业11家，产品44个；地理标志农产品认证主体10家，产品10个。我市“两品一标”认证企业和产品数量均位居全省前列，绿色食品认证数量位居全省第三，有机产品认证数量位居全省第二，地理标志农产品认证企业和产品数量居全省第一位。</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二、主要经验做法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color w:val="000000"/>
          <w:kern w:val="0"/>
          <w:sz w:val="32"/>
          <w:szCs w:val="32"/>
          <w:shd w:val="clear" w:color="auto" w:fill="FFFFFF"/>
          <w:lang w:val="en-US" w:eastAsia="zh-CN" w:bidi="ar-SA"/>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做好区域公用品牌</w:t>
      </w:r>
      <w:r>
        <w:rPr>
          <w:rFonts w:hint="eastAsia" w:ascii="楷体_GB2312" w:hAnsi="楷体_GB2312" w:eastAsia="楷体_GB2312" w:cs="楷体_GB2312"/>
          <w:sz w:val="32"/>
          <w:szCs w:val="32"/>
          <w:lang w:eastAsia="zh-CN"/>
        </w:rPr>
        <w:t>打造</w:t>
      </w:r>
      <w:r>
        <w:rPr>
          <w:rFonts w:hint="eastAsia" w:ascii="楷体_GB2312" w:hAnsi="楷体_GB2312" w:eastAsia="楷体_GB2312" w:cs="楷体_GB2312"/>
          <w:sz w:val="32"/>
          <w:szCs w:val="32"/>
        </w:rPr>
        <w:t>提升</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b/>
          <w:bCs/>
          <w:sz w:val="32"/>
          <w:szCs w:val="40"/>
          <w:lang w:val="en-US" w:eastAsia="zh-CN"/>
        </w:rPr>
        <w:t>一是</w:t>
      </w:r>
      <w:r>
        <w:rPr>
          <w:rFonts w:hint="eastAsia" w:ascii="仿宋_GB2312" w:hAnsi="仿宋_GB2312" w:eastAsia="仿宋_GB2312" w:cs="仿宋_GB2312"/>
          <w:kern w:val="0"/>
          <w:sz w:val="32"/>
          <w:szCs w:val="32"/>
          <w:lang w:eastAsia="zh-CN"/>
        </w:rPr>
        <w:t>积极打造提升“巨鹿金银花”区域公用品牌。聘请</w:t>
      </w:r>
      <w:r>
        <w:rPr>
          <w:rFonts w:hint="eastAsia" w:ascii="仿宋_GB2312" w:hAnsi="仿宋_GB2312" w:eastAsia="仿宋_GB2312" w:cs="仿宋_GB2312"/>
          <w:kern w:val="0"/>
          <w:sz w:val="32"/>
          <w:szCs w:val="32"/>
        </w:rPr>
        <w:t>第三方专业公司对</w:t>
      </w:r>
      <w:r>
        <w:rPr>
          <w:rFonts w:hint="eastAsia" w:ascii="仿宋_GB2312" w:hAnsi="仿宋_GB2312" w:eastAsia="仿宋_GB2312" w:cs="仿宋_GB2312"/>
          <w:kern w:val="0"/>
          <w:sz w:val="32"/>
          <w:szCs w:val="32"/>
          <w:lang w:eastAsia="zh-CN"/>
        </w:rPr>
        <w:t>巨鹿金银花区域公用</w:t>
      </w:r>
      <w:r>
        <w:rPr>
          <w:rFonts w:hint="eastAsia" w:ascii="仿宋_GB2312" w:hAnsi="仿宋_GB2312" w:eastAsia="仿宋_GB2312" w:cs="仿宋_GB2312"/>
          <w:kern w:val="0"/>
          <w:sz w:val="32"/>
          <w:szCs w:val="32"/>
        </w:rPr>
        <w:t>品牌形象进行创意</w:t>
      </w:r>
      <w:r>
        <w:rPr>
          <w:rFonts w:hint="eastAsia" w:ascii="仿宋_GB2312" w:hAnsi="仿宋_GB2312" w:eastAsia="仿宋_GB2312" w:cs="仿宋_GB2312"/>
          <w:kern w:val="0"/>
          <w:sz w:val="32"/>
          <w:szCs w:val="32"/>
          <w:lang w:eastAsia="zh-CN"/>
        </w:rPr>
        <w:t>策划</w:t>
      </w:r>
      <w:r>
        <w:rPr>
          <w:rFonts w:hint="eastAsia" w:ascii="仿宋_GB2312" w:hAnsi="仿宋_GB2312" w:eastAsia="仿宋_GB2312" w:cs="仿宋_GB2312"/>
          <w:kern w:val="0"/>
          <w:sz w:val="32"/>
          <w:szCs w:val="32"/>
        </w:rPr>
        <w:t>设计，规范品牌视觉应用，并在石家庄召开</w:t>
      </w:r>
      <w:r>
        <w:rPr>
          <w:rFonts w:hint="eastAsia" w:ascii="仿宋_GB2312" w:hAnsi="仿宋_GB2312" w:eastAsia="仿宋_GB2312" w:cs="仿宋_GB2312"/>
          <w:kern w:val="0"/>
          <w:sz w:val="32"/>
          <w:szCs w:val="32"/>
          <w:lang w:eastAsia="zh-CN"/>
        </w:rPr>
        <w:t>了</w:t>
      </w:r>
      <w:r>
        <w:rPr>
          <w:rFonts w:hint="eastAsia" w:ascii="仿宋_GB2312" w:hAnsi="仿宋_GB2312" w:eastAsia="仿宋_GB2312" w:cs="仿宋_GB2312"/>
          <w:kern w:val="0"/>
          <w:sz w:val="32"/>
          <w:szCs w:val="32"/>
        </w:rPr>
        <w:t>“巨鹿金银花”区域公用品牌发布会。</w:t>
      </w:r>
      <w:r>
        <w:rPr>
          <w:rFonts w:hint="eastAsia" w:ascii="仿宋_GB2312" w:hAnsi="仿宋_GB2312" w:eastAsia="仿宋_GB2312" w:cs="仿宋_GB2312"/>
          <w:b/>
          <w:bCs/>
          <w:sz w:val="32"/>
          <w:szCs w:val="40"/>
          <w:lang w:val="en-US" w:eastAsia="zh-CN"/>
        </w:rPr>
        <w:t>二是</w:t>
      </w:r>
      <w:r>
        <w:rPr>
          <w:rFonts w:hint="eastAsia" w:ascii="仿宋_GB2312" w:hAnsi="仿宋_GB2312" w:eastAsia="仿宋_GB2312" w:cs="仿宋_GB2312"/>
          <w:b w:val="0"/>
          <w:bCs w:val="0"/>
          <w:sz w:val="32"/>
          <w:szCs w:val="40"/>
          <w:lang w:val="en-US" w:eastAsia="zh-CN"/>
        </w:rPr>
        <w:t>打造提升邢台酸枣仁区域公用品牌，制定了邢台市酸枣产业发展规划（2021-2025)，成立了酸枣仁品牌专业委员会，</w:t>
      </w:r>
      <w:r>
        <w:rPr>
          <w:rFonts w:hint="eastAsia" w:ascii="仿宋_GB2312" w:hAnsi="仿宋_GB2312" w:eastAsia="仿宋_GB2312" w:cs="仿宋_GB2312"/>
          <w:b w:val="0"/>
          <w:bCs w:val="0"/>
          <w:sz w:val="32"/>
          <w:szCs w:val="40"/>
          <w:lang w:eastAsia="zh-CN"/>
        </w:rPr>
        <w:t>申报并制定了“邢台酸枣仁”产品品质的地方标准（理化指标含量）体系。对品牌的无形资产申请法律保护，除已注册的“邢台酸枣仁”商标之外，还对品牌的图形专利权、主视觉的专利权等申请了保护。将品牌授权企业及流通环节，引入全省中药材产业链大数据平台，实现全程信息可追溯。</w:t>
      </w:r>
      <w:r>
        <w:rPr>
          <w:rFonts w:hint="eastAsia" w:ascii="仿宋_GB2312" w:hAnsi="仿宋_GB2312" w:eastAsia="仿宋_GB2312" w:cs="仿宋_GB2312"/>
          <w:b/>
          <w:bCs/>
          <w:sz w:val="32"/>
          <w:szCs w:val="40"/>
          <w:lang w:eastAsia="zh-CN"/>
        </w:rPr>
        <w:t>三是</w:t>
      </w:r>
      <w:r>
        <w:rPr>
          <w:rFonts w:hint="eastAsia" w:ascii="仿宋_GB2312" w:hAnsi="仿宋_GB2312" w:eastAsia="仿宋_GB2312" w:cs="仿宋_GB2312"/>
          <w:color w:val="000000"/>
          <w:kern w:val="0"/>
          <w:sz w:val="32"/>
          <w:szCs w:val="32"/>
          <w:lang w:val="en-US" w:eastAsia="zh-CN" w:bidi="ar"/>
        </w:rPr>
        <w:t>为夯实农业品牌建设基础，充分调动各县（市、区）打造区域公用品牌的积极性，重点遴选特色突出、优势明显的区域公用品牌进行重点支持，以品牌为引领，重点抓提升。以完善品牌标准、精准宣传营销为重点，支持打造提升清河山楂、南宫黄韭两个区域公用品牌，</w:t>
      </w:r>
      <w:r>
        <w:rPr>
          <w:rFonts w:hint="eastAsia" w:ascii="仿宋_GB2312" w:hAnsi="仿宋_GB2312" w:eastAsia="仿宋_GB2312" w:cs="仿宋_GB2312"/>
          <w:b w:val="0"/>
          <w:bCs/>
          <w:color w:val="000000"/>
          <w:kern w:val="0"/>
          <w:sz w:val="32"/>
          <w:szCs w:val="32"/>
          <w:shd w:val="clear" w:color="auto" w:fill="FFFFFF"/>
          <w:lang w:val="en-US" w:eastAsia="zh-CN" w:bidi="ar-SA"/>
        </w:rPr>
        <w:t>提升其品牌形象,完善其品牌使用标准，拓宽其宣传营销渠道。</w:t>
      </w:r>
      <w:r>
        <w:rPr>
          <w:rFonts w:hint="eastAsia" w:ascii="仿宋_GB2312" w:hAnsi="仿宋_GB2312" w:eastAsia="仿宋_GB2312" w:cs="仿宋_GB2312"/>
          <w:b/>
          <w:bCs w:val="0"/>
          <w:color w:val="000000"/>
          <w:kern w:val="0"/>
          <w:sz w:val="32"/>
          <w:szCs w:val="32"/>
          <w:shd w:val="clear" w:color="auto" w:fill="FFFFFF"/>
          <w:lang w:val="en-US" w:eastAsia="zh-CN" w:bidi="ar-SA"/>
        </w:rPr>
        <w:t>四是</w:t>
      </w:r>
      <w:r>
        <w:rPr>
          <w:rFonts w:hint="eastAsia" w:ascii="仿宋_GB2312" w:hAnsi="仿宋_GB2312" w:eastAsia="仿宋_GB2312" w:cs="仿宋_GB2312"/>
          <w:b w:val="0"/>
          <w:bCs/>
          <w:color w:val="000000"/>
          <w:kern w:val="0"/>
          <w:sz w:val="32"/>
          <w:szCs w:val="32"/>
          <w:shd w:val="clear" w:color="auto" w:fill="FFFFFF"/>
          <w:lang w:val="en-US" w:eastAsia="zh-CN" w:bidi="ar-SA"/>
        </w:rPr>
        <w:t>开展了全域区域公用品牌打造提升活动，塑造邢台农业的整体品牌形象，统领单产业、单品类等农产品区域公用品牌和企业品牌的对外宣传推广，提升品牌形象和</w:t>
      </w:r>
      <w:r>
        <w:rPr>
          <w:rFonts w:hint="eastAsia" w:ascii="仿宋_GB2312" w:hAnsi="仿宋_GB2312" w:eastAsia="仿宋_GB2312" w:cs="仿宋_GB2312"/>
          <w:sz w:val="32"/>
        </w:rPr>
        <w:t>影响力。</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sz w:val="32"/>
          <w:szCs w:val="32"/>
          <w:lang w:eastAsia="zh-CN"/>
        </w:rPr>
        <w:t>（二）广泛宣传名优农产品品牌。</w:t>
      </w:r>
      <w:r>
        <w:rPr>
          <w:rFonts w:hint="eastAsia" w:ascii="仿宋_GB2312" w:hAnsi="仿宋_GB2312" w:eastAsia="仿宋_GB2312" w:cs="仿宋_GB2312"/>
          <w:b/>
          <w:bCs/>
          <w:sz w:val="32"/>
          <w:szCs w:val="32"/>
          <w:shd w:val="clear" w:color="auto" w:fill="FFFFFF"/>
          <w:lang w:val="en-US" w:eastAsia="zh-CN"/>
        </w:rPr>
        <w:t>一是</w:t>
      </w:r>
      <w:r>
        <w:rPr>
          <w:rFonts w:hint="eastAsia" w:ascii="仿宋_GB2312" w:hAnsi="仿宋_GB2312" w:eastAsia="仿宋_GB2312" w:cs="仿宋_GB2312"/>
          <w:b w:val="0"/>
          <w:bCs w:val="0"/>
          <w:sz w:val="32"/>
          <w:szCs w:val="32"/>
          <w:lang w:val="en-US" w:eastAsia="zh-CN"/>
        </w:rPr>
        <w:t>开展了邢台市农产品区域公用品牌集中宣传活动，在10辆公交车身张贴了为期3个月的公交车体广告，同时，在19个公交站牌，10处公交站橱窗广告进行了户外广告宣传；在天一城和北国商城户外大屏进行了为期3个月的农产品广告宣传片的滚动播放；</w:t>
      </w:r>
      <w:r>
        <w:rPr>
          <w:rFonts w:hint="eastAsia" w:ascii="仿宋_GB2312" w:hAnsi="仿宋_GB2312" w:eastAsia="仿宋_GB2312" w:cs="仿宋_GB2312"/>
          <w:b w:val="0"/>
          <w:bCs w:val="0"/>
          <w:kern w:val="0"/>
          <w:sz w:val="32"/>
          <w:szCs w:val="32"/>
        </w:rPr>
        <w:t>在河北日报上宣传隆尧鸡腿葱、浆水苹果、南和金米、巨鹿金银花、宁晋羊肚菌、临城核桃等8个农产品区域公用品牌</w:t>
      </w:r>
      <w:r>
        <w:rPr>
          <w:rFonts w:hint="eastAsia" w:ascii="仿宋_GB2312" w:hAnsi="仿宋_GB2312" w:eastAsia="仿宋_GB2312" w:cs="仿宋_GB2312"/>
          <w:b w:val="0"/>
          <w:bCs w:val="0"/>
          <w:kern w:val="0"/>
          <w:sz w:val="32"/>
          <w:szCs w:val="32"/>
          <w:lang w:eastAsia="zh-CN"/>
        </w:rPr>
        <w:t>。</w:t>
      </w:r>
      <w:r>
        <w:rPr>
          <w:rFonts w:hint="eastAsia" w:ascii="仿宋_GB2312" w:hAnsi="仿宋_GB2312" w:eastAsia="仿宋_GB2312" w:cs="仿宋_GB2312"/>
          <w:b/>
          <w:bCs/>
          <w:kern w:val="0"/>
          <w:sz w:val="32"/>
          <w:szCs w:val="32"/>
          <w:lang w:eastAsia="zh-CN"/>
        </w:rPr>
        <w:t>二</w:t>
      </w:r>
      <w:r>
        <w:rPr>
          <w:rFonts w:hint="eastAsia" w:ascii="仿宋_GB2312" w:hAnsi="仿宋_GB2312" w:eastAsia="仿宋_GB2312" w:cs="仿宋_GB2312"/>
          <w:b/>
          <w:bCs/>
          <w:sz w:val="32"/>
          <w:szCs w:val="32"/>
          <w:shd w:val="clear" w:color="auto" w:fill="FFFFFF"/>
          <w:lang w:val="en-US" w:eastAsia="zh-CN"/>
        </w:rPr>
        <w:t>是</w:t>
      </w:r>
      <w:r>
        <w:rPr>
          <w:rFonts w:hint="eastAsia" w:ascii="仿宋_GB2312" w:hAnsi="仿宋_GB2312" w:eastAsia="仿宋_GB2312" w:cs="仿宋_GB2312"/>
          <w:b w:val="0"/>
          <w:bCs w:val="0"/>
          <w:kern w:val="0"/>
          <w:sz w:val="32"/>
          <w:szCs w:val="32"/>
          <w:lang w:val="en-US" w:eastAsia="zh-CN"/>
        </w:rPr>
        <w:t>利用抖音、微信、腾讯视频等新媒体宣传推介我市农业品牌形象</w:t>
      </w:r>
      <w:r>
        <w:rPr>
          <w:rFonts w:hint="eastAsia" w:ascii="仿宋_GB2312" w:hAnsi="仿宋_GB2312" w:eastAsia="仿宋_GB2312" w:cs="仿宋_GB2312"/>
          <w:b w:val="0"/>
          <w:bCs w:val="0"/>
          <w:i w:val="0"/>
          <w:snapToGrid/>
          <w:color w:val="191919"/>
          <w:sz w:val="32"/>
          <w:szCs w:val="32"/>
          <w:shd w:val="clear" w:color="auto" w:fill="FFFFFF"/>
        </w:rPr>
        <w:t>。</w:t>
      </w:r>
      <w:r>
        <w:rPr>
          <w:rFonts w:hint="eastAsia" w:ascii="仿宋_GB2312" w:hAnsi="仿宋_GB2312" w:eastAsia="仿宋_GB2312" w:cs="仿宋_GB2312"/>
          <w:b w:val="0"/>
          <w:bCs w:val="0"/>
          <w:i w:val="0"/>
          <w:snapToGrid/>
          <w:color w:val="191919"/>
          <w:sz w:val="32"/>
          <w:szCs w:val="32"/>
          <w:shd w:val="clear" w:color="auto" w:fill="FFFFFF"/>
          <w:lang w:eastAsia="zh-CN"/>
        </w:rPr>
        <w:t>筛选出我市</w:t>
      </w:r>
      <w:r>
        <w:rPr>
          <w:rFonts w:hint="eastAsia" w:ascii="仿宋_GB2312" w:hAnsi="仿宋_GB2312" w:eastAsia="仿宋_GB2312" w:cs="仿宋_GB2312"/>
          <w:b w:val="0"/>
          <w:bCs w:val="0"/>
          <w:kern w:val="0"/>
          <w:sz w:val="32"/>
          <w:szCs w:val="32"/>
          <w:lang w:val="en-US" w:eastAsia="zh-CN"/>
        </w:rPr>
        <w:t>23个农产品区域公用品牌对其进行宣传视频的设计、拍摄、制作，</w:t>
      </w:r>
      <w:r>
        <w:rPr>
          <w:rFonts w:hint="eastAsia" w:ascii="仿宋_GB2312" w:hAnsi="仿宋_GB2312" w:eastAsia="仿宋_GB2312" w:cs="仿宋_GB2312"/>
          <w:b w:val="0"/>
          <w:bCs w:val="0"/>
          <w:sz w:val="32"/>
          <w:szCs w:val="32"/>
          <w:lang w:eastAsia="zh-CN"/>
        </w:rPr>
        <w:t>通过为期三个月的抖音、微信、腾讯视频等新媒体对邢台农产品区域公用品牌进行集中宣传和推广活动，</w:t>
      </w:r>
      <w:r>
        <w:rPr>
          <w:rFonts w:hint="eastAsia" w:ascii="仿宋_GB2312" w:hAnsi="仿宋_GB2312" w:eastAsia="仿宋_GB2312" w:cs="仿宋_GB2312"/>
          <w:b/>
          <w:bCs/>
          <w:sz w:val="32"/>
          <w:szCs w:val="32"/>
          <w:lang w:eastAsia="zh-CN"/>
        </w:rPr>
        <w:t>三是</w:t>
      </w:r>
      <w:r>
        <w:rPr>
          <w:rFonts w:hint="eastAsia" w:ascii="仿宋_GB2312" w:hAnsi="仿宋_GB2312" w:eastAsia="仿宋_GB2312" w:cs="仿宋_GB2312"/>
          <w:b w:val="0"/>
          <w:bCs w:val="0"/>
          <w:sz w:val="32"/>
          <w:szCs w:val="40"/>
          <w:lang w:eastAsia="zh-CN"/>
        </w:rPr>
        <w:t>在北京西站候车厅挂壁灯箱进行邢台酸枣仁区域公用品牌广告宣传，宣传周期</w:t>
      </w:r>
      <w:r>
        <w:rPr>
          <w:rFonts w:hint="eastAsia" w:ascii="仿宋_GB2312" w:hAnsi="仿宋_GB2312" w:eastAsia="仿宋_GB2312" w:cs="仿宋_GB2312"/>
          <w:b w:val="0"/>
          <w:bCs w:val="0"/>
          <w:sz w:val="32"/>
          <w:szCs w:val="40"/>
          <w:lang w:val="en-US" w:eastAsia="zh-CN"/>
        </w:rPr>
        <w:t>11个月</w:t>
      </w:r>
      <w:r>
        <w:rPr>
          <w:rFonts w:hint="eastAsia" w:ascii="仿宋_GB2312" w:hAnsi="仿宋_GB2312" w:eastAsia="仿宋_GB2312" w:cs="仿宋_GB2312"/>
          <w:sz w:val="32"/>
          <w:szCs w:val="32"/>
          <w:lang w:eastAsia="zh-CN"/>
        </w:rPr>
        <w:t>，加强面向人口密集地区的品牌农产品的宣传推广。</w:t>
      </w:r>
      <w:r>
        <w:rPr>
          <w:rFonts w:hint="eastAsia" w:ascii="仿宋_GB2312" w:hAnsi="仿宋_GB2312" w:eastAsia="仿宋_GB2312" w:cs="仿宋_GB2312"/>
          <w:b/>
          <w:bCs/>
          <w:sz w:val="32"/>
          <w:szCs w:val="32"/>
          <w:lang w:eastAsia="zh-CN"/>
        </w:rPr>
        <w:t>四是</w:t>
      </w:r>
      <w:r>
        <w:rPr>
          <w:rFonts w:hint="eastAsia" w:ascii="仿宋_GB2312" w:hAnsi="仿宋_GB2312" w:eastAsia="仿宋_GB2312" w:cs="仿宋_GB2312"/>
          <w:b w:val="0"/>
          <w:bCs w:val="0"/>
          <w:sz w:val="32"/>
          <w:szCs w:val="32"/>
          <w:lang w:val="en-US" w:eastAsia="zh-CN"/>
        </w:rPr>
        <w:t>在河北卫视每天早新闻期间（7:50-8:00时间段内）进行为期20天（2022年6月6日-6月25日）的“河北山地苹果产业集群品牌”（内丘苹果、浆水苹果）广告传播，并在石家庄召开了品牌发布会。会后在“河北新闻网、长城网、中国网、网易新闻”等30媒体平台进行宣传。</w:t>
      </w:r>
      <w:r>
        <w:rPr>
          <w:rFonts w:hint="eastAsia" w:ascii="仿宋_GB2312" w:hAnsi="仿宋_GB2312" w:eastAsia="仿宋_GB2312" w:cs="仿宋_GB2312"/>
          <w:b/>
          <w:bCs/>
          <w:sz w:val="32"/>
          <w:szCs w:val="32"/>
          <w:lang w:val="en-US" w:eastAsia="zh-CN"/>
        </w:rPr>
        <w:t>五是</w:t>
      </w:r>
      <w:r>
        <w:rPr>
          <w:rFonts w:hint="eastAsia" w:ascii="仿宋_GB2312" w:hAnsi="仿宋_GB2312" w:eastAsia="仿宋_GB2312" w:cs="仿宋_GB2312"/>
          <w:b w:val="0"/>
          <w:bCs w:val="0"/>
          <w:sz w:val="32"/>
          <w:szCs w:val="32"/>
          <w:lang w:val="en-US" w:eastAsia="zh-CN"/>
        </w:rPr>
        <w:t>以“河北牛奶，乳此多娇”为口号进行“河北乳品集群公用品牌”广告片宣传，于2022年10月11日在河北卫视电视台投放，播出时段为每天12:25-12:35，时长10秒，投放周期30天。</w:t>
      </w:r>
      <w:r>
        <w:rPr>
          <w:rFonts w:hint="eastAsia" w:ascii="仿宋_GB2312" w:hAnsi="仿宋_GB2312" w:eastAsia="仿宋_GB2312" w:cs="仿宋_GB2312"/>
          <w:b/>
          <w:bCs/>
          <w:sz w:val="32"/>
          <w:szCs w:val="32"/>
          <w:lang w:val="en-US" w:eastAsia="zh-CN"/>
        </w:rPr>
        <w:t>六是</w:t>
      </w:r>
      <w:r>
        <w:rPr>
          <w:rFonts w:hint="eastAsia" w:ascii="仿宋_GB2312" w:hAnsi="仿宋_GB2312" w:eastAsia="仿宋_GB2312" w:cs="仿宋_GB2312"/>
          <w:b w:val="0"/>
          <w:bCs w:val="0"/>
          <w:sz w:val="32"/>
          <w:szCs w:val="32"/>
          <w:lang w:val="en-US" w:eastAsia="zh-CN"/>
        </w:rPr>
        <w:t>为进一步扩大邢台酸枣仁区域公用品牌影响力和知名度，2023年1月6日-5月5日，我单位在CCTV-2《第一时间》城市天气预报播出期间（早7：03左右）播出邢台酸枣仁区域公用品牌文字加图片宣传画面，宣传我市邢台酸枣仁区域公用品牌。</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eastAsia="zh-CN"/>
        </w:rPr>
        <w:t>（三）积极拓展品牌农产品销售市场。</w:t>
      </w:r>
      <w:r>
        <w:rPr>
          <w:rFonts w:hint="eastAsia" w:ascii="仿宋_GB2312" w:hAnsi="仿宋_GB2312" w:eastAsia="仿宋_GB2312" w:cs="仿宋_GB2312"/>
          <w:b/>
          <w:bCs/>
          <w:kern w:val="44"/>
          <w:sz w:val="32"/>
          <w:szCs w:val="32"/>
          <w:lang w:val="en-US" w:eastAsia="zh-CN"/>
        </w:rPr>
        <w:t>一是</w:t>
      </w:r>
      <w:r>
        <w:rPr>
          <w:rFonts w:hint="eastAsia" w:ascii="仿宋_GB2312" w:hAnsi="仿宋_GB2312" w:eastAsia="仿宋_GB2312" w:cs="仿宋_GB2312"/>
          <w:b w:val="0"/>
          <w:bCs w:val="0"/>
          <w:kern w:val="44"/>
          <w:sz w:val="32"/>
          <w:szCs w:val="32"/>
          <w:lang w:val="en-US" w:eastAsia="zh-CN"/>
        </w:rPr>
        <w:t>立足本地，</w:t>
      </w:r>
      <w:r>
        <w:rPr>
          <w:rFonts w:hint="eastAsia" w:ascii="仿宋_GB2312" w:hAnsi="仿宋_GB2312" w:eastAsia="仿宋_GB2312" w:cs="仿宋_GB2312"/>
          <w:b w:val="0"/>
          <w:bCs w:val="0"/>
          <w:sz w:val="32"/>
          <w:szCs w:val="32"/>
          <w:lang w:val="en-US" w:eastAsia="zh-CN"/>
        </w:rPr>
        <w:t>组织脱贫地区51家品牌农产品企业参加邢台市2022年中国农民丰收节品牌农产品展览展示，平乡桃进行了现场推介，同时，</w:t>
      </w:r>
      <w:r>
        <w:rPr>
          <w:rFonts w:hint="eastAsia" w:ascii="仿宋_GB2312" w:hAnsi="仿宋_GB2312" w:eastAsia="仿宋_GB2312" w:cs="仿宋_GB2312"/>
          <w:b w:val="0"/>
          <w:bCs w:val="0"/>
          <w:sz w:val="32"/>
          <w:szCs w:val="40"/>
          <w:lang w:val="en-US" w:eastAsia="zh-CN"/>
        </w:rPr>
        <w:t>通过国家级、省级媒体平台对展示活动进行全面报道，扩大活动知名度和影响力</w:t>
      </w:r>
      <w:r>
        <w:rPr>
          <w:rFonts w:hint="eastAsia" w:ascii="仿宋_GB2312" w:hAnsi="仿宋_GB2312" w:eastAsia="仿宋_GB2312" w:cs="仿宋_GB2312"/>
          <w:sz w:val="32"/>
          <w:shd w:val="clear" w:color="auto" w:fill="FFFFFF"/>
          <w:lang w:eastAsia="zh-CN"/>
        </w:rPr>
        <w:t>；</w:t>
      </w:r>
      <w:r>
        <w:rPr>
          <w:rFonts w:hint="eastAsia" w:ascii="仿宋_GB2312" w:hAnsi="仿宋_GB2312" w:eastAsia="仿宋_GB2312" w:cs="仿宋_GB2312"/>
          <w:sz w:val="32"/>
          <w:szCs w:val="32"/>
          <w:lang w:val="en-US" w:eastAsia="zh-CN"/>
        </w:rPr>
        <w:t>组织信都区、沙河市、内丘县、宁晋县、威县等15个县市区的品牌农产品参加百家农业头部企业进邢台活动 （北京）招商推介活动。</w:t>
      </w:r>
      <w:r>
        <w:rPr>
          <w:rFonts w:hint="eastAsia" w:ascii="仿宋_GB2312" w:hAnsi="仿宋_GB2312" w:eastAsia="仿宋_GB2312" w:cs="仿宋_GB2312"/>
          <w:b/>
          <w:bCs/>
          <w:kern w:val="44"/>
          <w:sz w:val="32"/>
          <w:szCs w:val="32"/>
          <w:lang w:val="en-US" w:eastAsia="zh-CN"/>
        </w:rPr>
        <w:t>二是</w:t>
      </w:r>
      <w:r>
        <w:rPr>
          <w:rFonts w:hint="eastAsia" w:ascii="仿宋_GB2312" w:hAnsi="仿宋_GB2312" w:eastAsia="仿宋_GB2312" w:cs="仿宋_GB2312"/>
          <w:b w:val="0"/>
          <w:bCs w:val="0"/>
          <w:kern w:val="44"/>
          <w:sz w:val="32"/>
          <w:szCs w:val="32"/>
          <w:lang w:val="en-US" w:eastAsia="zh-CN"/>
        </w:rPr>
        <w:t>面向全省，</w:t>
      </w:r>
      <w:r>
        <w:rPr>
          <w:rFonts w:hint="eastAsia" w:ascii="仿宋_GB2312" w:hAnsi="仿宋_GB2312" w:eastAsia="仿宋_GB2312" w:cs="仿宋_GB2312"/>
          <w:b w:val="0"/>
          <w:bCs w:val="0"/>
          <w:sz w:val="32"/>
          <w:szCs w:val="32"/>
          <w:lang w:val="en-US" w:eastAsia="zh-CN"/>
        </w:rPr>
        <w:t>组织内丘富岗苹果、信都区浆水苹果参加由河北广电传媒集团、河北省食品流通商会联合主办的线上2022“河北广电传媒集团年俗文化节”，助力品牌农产品线上销售。</w:t>
      </w:r>
      <w:r>
        <w:rPr>
          <w:rFonts w:hint="eastAsia" w:ascii="仿宋_GB2312" w:hAnsi="仿宋_GB2312" w:eastAsia="仿宋_GB2312" w:cs="仿宋_GB2312"/>
          <w:sz w:val="32"/>
          <w:shd w:val="clear" w:color="auto" w:fill="FFFFFF"/>
          <w:lang w:eastAsia="zh-CN"/>
        </w:rPr>
        <w:t>组织今麦郎食品股份有限公司、河北凤韩食品有限公司、内丘润玉食品有限公司、临城河北绿岭合田食品有限公司</w:t>
      </w:r>
      <w:r>
        <w:rPr>
          <w:rFonts w:hint="eastAsia" w:ascii="仿宋_GB2312" w:hAnsi="仿宋_GB2312" w:eastAsia="仿宋_GB2312" w:cs="仿宋_GB2312"/>
          <w:sz w:val="32"/>
          <w:shd w:val="clear" w:color="auto" w:fill="FFFFFF"/>
          <w:lang w:val="en-US" w:eastAsia="zh-CN"/>
        </w:rPr>
        <w:t>参加省厅组织的东方甄选抖音直播，扩大农产品销售市场</w:t>
      </w:r>
      <w:r>
        <w:rPr>
          <w:rFonts w:hint="eastAsia" w:ascii="仿宋_GB2312" w:hAnsi="仿宋_GB2312" w:eastAsia="仿宋_GB2312" w:cs="仿宋_GB2312"/>
          <w:kern w:val="44"/>
          <w:sz w:val="32"/>
          <w:szCs w:val="32"/>
          <w:lang w:val="en-US" w:eastAsia="zh-CN"/>
        </w:rPr>
        <w:t>；</w:t>
      </w:r>
      <w:r>
        <w:rPr>
          <w:rFonts w:hint="eastAsia" w:ascii="仿宋_GB2312" w:hAnsi="仿宋_GB2312" w:eastAsia="仿宋_GB2312" w:cs="仿宋_GB2312"/>
          <w:b/>
          <w:bCs/>
          <w:kern w:val="44"/>
          <w:sz w:val="32"/>
          <w:szCs w:val="32"/>
          <w:lang w:val="en-US" w:eastAsia="zh-CN"/>
        </w:rPr>
        <w:t>三</w:t>
      </w:r>
      <w:r>
        <w:rPr>
          <w:rFonts w:hint="eastAsia" w:ascii="仿宋_GB2312" w:hAnsi="仿宋_GB2312" w:eastAsia="仿宋_GB2312" w:cs="仿宋_GB2312"/>
          <w:b/>
          <w:bCs/>
          <w:sz w:val="32"/>
          <w:szCs w:val="32"/>
          <w:lang w:val="en-US" w:eastAsia="zh-CN"/>
        </w:rPr>
        <w:t>是</w:t>
      </w:r>
      <w:r>
        <w:rPr>
          <w:rFonts w:hint="eastAsia" w:ascii="仿宋_GB2312" w:hAnsi="仿宋_GB2312" w:eastAsia="仿宋_GB2312" w:cs="仿宋_GB2312"/>
          <w:b w:val="0"/>
          <w:bCs w:val="0"/>
          <w:sz w:val="32"/>
          <w:szCs w:val="32"/>
          <w:lang w:val="en-US" w:eastAsia="zh-CN"/>
        </w:rPr>
        <w:t>面向全国，</w:t>
      </w:r>
      <w:r>
        <w:rPr>
          <w:rFonts w:hint="eastAsia" w:ascii="仿宋_GB2312" w:hAnsi="仿宋_GB2312" w:eastAsia="仿宋_GB2312" w:cs="仿宋_GB2312"/>
          <w:b w:val="0"/>
          <w:bCs w:val="0"/>
          <w:sz w:val="32"/>
          <w:szCs w:val="32"/>
          <w:lang w:val="en-US" w:eastAsia="zh-CN"/>
        </w:rPr>
        <w:t>在广州世界农业食品博览会期间（2022年8月18日-20日）举办了邢台酸枣仁品牌宣传推介活动，助推邢台酸枣系列产品进军粤港澳大湾区市场。组织任泽区河北泽禧生物科技有限公司参加在北京举办的中国国际服务贸易交易会（2022.8.31-2022.9.5），助力邢台酸枣仁产品拓展外埠市场。</w:t>
      </w:r>
      <w:r>
        <w:rPr>
          <w:rFonts w:hint="eastAsia" w:ascii="仿宋_GB2312" w:hAnsi="仿宋_GB2312" w:eastAsia="仿宋_GB2312" w:cs="仿宋_GB2312"/>
          <w:sz w:val="32"/>
          <w:szCs w:val="32"/>
          <w:lang w:eastAsia="zh-CN"/>
        </w:rPr>
        <w:t>组织</w:t>
      </w:r>
      <w:r>
        <w:rPr>
          <w:rFonts w:hint="eastAsia" w:ascii="仿宋_GB2312" w:hAnsi="仿宋_GB2312" w:eastAsia="仿宋_GB2312" w:cs="仿宋_GB2312"/>
          <w:sz w:val="32"/>
          <w:szCs w:val="32"/>
        </w:rPr>
        <w:t>临城赵阔食品有限公司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河北绿蕾农林科技有限公司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邢台润玉食品有限公司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河北宝树利农业开发有限公司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沙河市致尚食品有限公司</w:t>
      </w:r>
      <w:r>
        <w:rPr>
          <w:rFonts w:hint="eastAsia" w:ascii="仿宋_GB2312" w:hAnsi="仿宋_GB2312" w:eastAsia="仿宋_GB2312" w:cs="仿宋_GB2312"/>
          <w:sz w:val="32"/>
          <w:szCs w:val="32"/>
          <w:lang w:eastAsia="zh-CN"/>
        </w:rPr>
        <w:t>参加</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品味河北</w:t>
      </w:r>
      <w:r>
        <w:rPr>
          <w:rFonts w:hint="eastAsia" w:ascii="仿宋_GB2312" w:hAnsi="仿宋_GB2312" w:eastAsia="仿宋_GB2312" w:cs="仿宋_GB2312"/>
          <w:color w:val="000000"/>
          <w:sz w:val="32"/>
          <w:szCs w:val="32"/>
          <w:lang w:val="en-US" w:eastAsia="zh-CN"/>
        </w:rPr>
        <w:t>”进京推介会暨河北“菜篮子”品牌农产品六进活动。组织邢台酸枣仁、清河山楂、巨鹿金银花、隆尧鸡腿葱、平乡桃、威县威梨等6个区域公用品牌的8家核心企业参加河北品牌农产品北京“六进行动”暨环京蔬菜共建基地启动仪式，其中邢台酸枣仁、隆尧鸡腿葱</w:t>
      </w:r>
      <w:r>
        <w:rPr>
          <w:rFonts w:hint="eastAsia" w:ascii="仿宋_GB2312" w:hAnsi="仿宋_GB2312" w:eastAsia="仿宋_GB2312" w:cs="仿宋_GB2312"/>
          <w:sz w:val="32"/>
          <w:szCs w:val="32"/>
          <w:lang w:eastAsia="zh-CN"/>
        </w:rPr>
        <w:t>做现场推介。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sz w:val="32"/>
          <w:szCs w:val="32"/>
          <w:lang w:val="en-US" w:eastAsia="zh-CN"/>
        </w:rPr>
        <w:t>（四）加快推进标准化生产。</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统筹制定全年工作方案。按粮油、果蔬、畜禽、水产分行业印发《2023年邢台市农业标准化生产推进方案》，对全年工作进行了安排，并按照方案进行了任务分解。大力推进标准化生产，引导农产品生产者按标生产，严禁违规用药，严控药残超标，保障农产品质量安全水平。</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做好省市级地方标准制修订工作。以优良新品种、绿色高质高效技术推广应用和农产品质量安全等方面为重点，拓宽标准制定范围，组织制修订省市级农业地方标准，鼓励规模生产主体制定严于国家标准的企业标准，2023年组织申报省级地方标准8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sz w:val="32"/>
          <w:szCs w:val="32"/>
          <w:lang w:val="en-US" w:eastAsia="zh-CN"/>
        </w:rPr>
        <w:t>（五）强化农产品质量安全追溯体系建设。</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印发《邢台市农产品追溯体系建设方案》，对全年追溯工作进行安排部署；与市场监督管理局联合印发了《关于强化产地准出市场准入管理完善食用农产品全程追溯机制的意见》、《关于落实食用农产品重点品种产地准出市场准入制度的通知》，持续加强食用农产品产地准出市场准入衔接工作，依托河北省农产品质量追溯平台，大力推进食用农产品追溯系统普及应用。</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组织开展联合检查。与市场监督管理局联合对农产品批发市场、大型超市等场所开展监督检查，实地查看产地电子二维码合格证的出具及市场销售端的追溯过程。</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扎实推进“阳光农安”行动，2022年依托省平台开展电子追溯主体数量达到1473家，电子合格证已开具51293个。</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三、存在的问题</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sz w:val="32"/>
          <w:szCs w:val="32"/>
          <w:shd w:val="clear" w:color="auto" w:fill="FFFFFF"/>
        </w:rPr>
      </w:pPr>
      <w:r>
        <w:rPr>
          <w:rFonts w:hint="eastAsia" w:ascii="仿宋_GB2312" w:hAnsi="仿宋_GB2312" w:eastAsia="仿宋_GB2312" w:cs="仿宋_GB2312"/>
          <w:sz w:val="32"/>
          <w:szCs w:val="32"/>
          <w:shd w:val="clear" w:color="auto" w:fill="FFFFFF"/>
        </w:rPr>
        <w:t>近年来，我市农业品牌建设工作取得一定成绩，但仍存在以下突出问题。</w:t>
      </w:r>
      <w:r>
        <w:rPr>
          <w:rFonts w:hint="eastAsia" w:ascii="仿宋_GB2312" w:hAnsi="仿宋_GB2312" w:eastAsia="仿宋_GB2312" w:cs="仿宋_GB2312"/>
          <w:b/>
          <w:bCs/>
          <w:sz w:val="32"/>
          <w:szCs w:val="32"/>
          <w:shd w:val="clear" w:color="auto" w:fill="FFFFFF"/>
        </w:rPr>
        <w:t>一是</w:t>
      </w:r>
      <w:r>
        <w:rPr>
          <w:rFonts w:hint="eastAsia" w:ascii="仿宋_GB2312" w:hAnsi="仿宋_GB2312" w:eastAsia="仿宋_GB2312" w:cs="仿宋_GB2312"/>
          <w:b w:val="0"/>
          <w:bCs w:val="0"/>
          <w:sz w:val="32"/>
          <w:szCs w:val="32"/>
          <w:shd w:val="clear" w:color="auto" w:fill="FFFFFF"/>
        </w:rPr>
        <w:t>品牌意识不强</w:t>
      </w:r>
      <w:r>
        <w:rPr>
          <w:rFonts w:hint="eastAsia" w:ascii="仿宋_GB2312" w:hAnsi="仿宋_GB2312" w:eastAsia="仿宋_GB2312" w:cs="仿宋_GB2312"/>
          <w:b w:val="0"/>
          <w:bCs w:val="0"/>
          <w:sz w:val="32"/>
          <w:szCs w:val="32"/>
          <w:shd w:val="clear" w:color="auto" w:fill="FFFFFF"/>
          <w:lang w:eastAsia="zh-CN"/>
        </w:rPr>
        <w:t>，</w:t>
      </w:r>
      <w:r>
        <w:rPr>
          <w:rFonts w:hint="eastAsia" w:ascii="仿宋_GB2312" w:hAnsi="仿宋_GB2312" w:eastAsia="仿宋_GB2312" w:cs="仿宋_GB2312"/>
          <w:sz w:val="32"/>
          <w:szCs w:val="32"/>
          <w:shd w:val="clear" w:color="auto" w:fill="FFFFFF"/>
        </w:rPr>
        <w:t>有些职能部门对农业品牌作用认识不够，工作中存有重视农业生产、不重视农业品牌的现象。</w:t>
      </w:r>
      <w:r>
        <w:rPr>
          <w:rFonts w:hint="eastAsia" w:ascii="仿宋_GB2312" w:hAnsi="仿宋_GB2312" w:eastAsia="仿宋_GB2312" w:cs="仿宋_GB2312"/>
          <w:b/>
          <w:bCs/>
          <w:sz w:val="32"/>
          <w:szCs w:val="32"/>
          <w:shd w:val="clear" w:color="auto" w:fill="FFFFFF"/>
          <w:lang w:eastAsia="zh-CN"/>
        </w:rPr>
        <w:t>二是</w:t>
      </w:r>
      <w:r>
        <w:rPr>
          <w:rFonts w:hint="eastAsia" w:ascii="仿宋_GB2312" w:hAnsi="仿宋_GB2312" w:eastAsia="仿宋_GB2312" w:cs="仿宋_GB2312"/>
          <w:sz w:val="32"/>
          <w:szCs w:val="32"/>
          <w:shd w:val="clear" w:color="auto" w:fill="FFFFFF"/>
        </w:rPr>
        <w:t>品牌知识缺乏。很多市场主体对“品牌”概念理解不深，认为注册了商标就拥有了品牌，把品牌与商标混为一谈，品牌意识弱、品牌知识缺乏。很多地方职能部门不懂品牌，不知道如何抓农业品牌。</w:t>
      </w:r>
      <w:r>
        <w:rPr>
          <w:rFonts w:hint="eastAsia" w:ascii="仿宋_GB2312" w:hAnsi="仿宋_GB2312" w:eastAsia="仿宋_GB2312" w:cs="仿宋_GB2312"/>
          <w:b/>
          <w:bCs/>
          <w:sz w:val="32"/>
          <w:szCs w:val="32"/>
          <w:shd w:val="clear" w:color="auto" w:fill="FFFFFF"/>
          <w:lang w:eastAsia="zh-CN"/>
        </w:rPr>
        <w:t>三</w:t>
      </w:r>
      <w:r>
        <w:rPr>
          <w:rFonts w:hint="eastAsia" w:ascii="仿宋_GB2312" w:hAnsi="仿宋_GB2312" w:eastAsia="仿宋_GB2312" w:cs="仿宋_GB2312"/>
          <w:b/>
          <w:bCs/>
          <w:sz w:val="32"/>
          <w:szCs w:val="32"/>
          <w:shd w:val="clear" w:color="auto" w:fill="FFFFFF"/>
        </w:rPr>
        <w:t>是</w:t>
      </w:r>
      <w:r>
        <w:rPr>
          <w:rFonts w:hint="eastAsia" w:ascii="仿宋_GB2312" w:hAnsi="仿宋_GB2312" w:eastAsia="仿宋_GB2312" w:cs="仿宋_GB2312"/>
          <w:sz w:val="32"/>
          <w:szCs w:val="32"/>
          <w:shd w:val="clear" w:color="auto" w:fill="FFFFFF"/>
        </w:rPr>
        <w:t>农业品牌队伍素质较差。农业农村部门抓品牌建设工作起步晚，具有品牌专业知识的人员严重不足，队伍素质不适应工作需要，需加大培训力度。</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四、下一步工作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val="en-US" w:eastAsia="zh-CN"/>
        </w:rPr>
        <w:t>（一）抓好农业品牌工作队伍建设。</w:t>
      </w:r>
      <w:r>
        <w:rPr>
          <w:rFonts w:hint="eastAsia" w:ascii="仿宋_GB2312" w:hAnsi="仿宋_GB2312" w:eastAsia="仿宋_GB2312" w:cs="仿宋_GB2312"/>
          <w:b/>
          <w:bCs/>
          <w:sz w:val="32"/>
          <w:szCs w:val="32"/>
          <w:lang w:eastAsia="zh-CN"/>
        </w:rPr>
        <w:t>一是</w:t>
      </w:r>
      <w:r>
        <w:rPr>
          <w:rFonts w:hint="eastAsia" w:ascii="仿宋_GB2312" w:hAnsi="仿宋_GB2312" w:eastAsia="仿宋_GB2312" w:cs="仿宋_GB2312"/>
          <w:sz w:val="32"/>
          <w:szCs w:val="32"/>
          <w:lang w:eastAsia="zh-CN"/>
        </w:rPr>
        <w:t>充实工作人员，稳定品牌队伍，做到每个县市区都有人负责农业品牌工作。</w:t>
      </w:r>
      <w:r>
        <w:rPr>
          <w:rFonts w:hint="eastAsia" w:ascii="仿宋_GB2312" w:hAnsi="仿宋_GB2312" w:eastAsia="仿宋_GB2312" w:cs="仿宋_GB2312"/>
          <w:b/>
          <w:bCs/>
          <w:sz w:val="32"/>
          <w:szCs w:val="32"/>
          <w:lang w:eastAsia="zh-CN"/>
        </w:rPr>
        <w:t>二是</w:t>
      </w:r>
      <w:r>
        <w:rPr>
          <w:rFonts w:hint="eastAsia" w:ascii="仿宋_GB2312" w:hAnsi="仿宋_GB2312" w:eastAsia="仿宋_GB2312" w:cs="仿宋_GB2312"/>
          <w:sz w:val="32"/>
          <w:szCs w:val="32"/>
          <w:lang w:eastAsia="zh-CN"/>
        </w:rPr>
        <w:t>加强农业系统品牌知识培训，提高队伍素质，做到每个县市区都有人懂农业品牌工作，能够胜任开展农业品牌建设工作，增强全市农业系统干部农业品牌规划设计水平和品牌管理能力。</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（二）抓好农业品牌的完善提升和创建。</w:t>
      </w:r>
      <w:r>
        <w:rPr>
          <w:rFonts w:hint="eastAsia" w:ascii="仿宋_GB2312" w:hAnsi="仿宋_GB2312" w:eastAsia="仿宋_GB2312" w:cs="仿宋_GB2312"/>
          <w:sz w:val="32"/>
          <w:szCs w:val="32"/>
          <w:lang w:eastAsia="zh-CN"/>
        </w:rPr>
        <w:t>已经打造和创建了市级和省级区域公用品牌的县市区，要抓好农业品牌的完善提升；重点做好已创建</w:t>
      </w:r>
      <w:r>
        <w:rPr>
          <w:rFonts w:hint="eastAsia" w:ascii="仿宋_GB2312" w:hAnsi="仿宋_GB2312" w:eastAsia="仿宋_GB2312" w:cs="仿宋_GB2312"/>
          <w:sz w:val="32"/>
          <w:szCs w:val="32"/>
          <w:lang w:val="en-US" w:eastAsia="zh-CN"/>
        </w:rPr>
        <w:t>品牌的知识产权保护。</w:t>
      </w:r>
      <w:r>
        <w:rPr>
          <w:rFonts w:hint="eastAsia" w:ascii="仿宋_GB2312" w:hAnsi="仿宋_GB2312" w:eastAsia="仿宋_GB2312" w:cs="仿宋_GB2312"/>
          <w:sz w:val="32"/>
          <w:szCs w:val="32"/>
          <w:lang w:eastAsia="zh-CN"/>
        </w:rPr>
        <w:t>还没有创建和培育出具有明显优势产业品牌的县市区，要紧密结合产业基础，筛选培育创建优势区域公用品牌。筛选培育创建优势区域公用品牌，要围绕“独有、特有、富有”的本地产业进行筛选培育。清河山楂、沙河板栗、仁泽强筋麦等品牌要积极申报省级农业区域公用品牌，力争今年年底省级农业区域公用品牌达到</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 w:eastAsia="zh-CN"/>
        </w:rPr>
        <w:t>5</w:t>
      </w:r>
      <w:r>
        <w:rPr>
          <w:rFonts w:hint="eastAsia" w:ascii="仿宋_GB2312" w:hAnsi="仿宋_GB2312" w:eastAsia="仿宋_GB2312" w:cs="仿宋_GB2312"/>
          <w:sz w:val="32"/>
          <w:szCs w:val="32"/>
          <w:lang w:val="en-US" w:eastAsia="zh-CN"/>
        </w:rPr>
        <w:t>个以上，领军企业品牌达到11个。</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sz w:val="32"/>
          <w:szCs w:val="32"/>
          <w:lang w:eastAsia="zh-CN"/>
        </w:rPr>
      </w:pPr>
      <w:r>
        <w:rPr>
          <w:rFonts w:hint="eastAsia" w:ascii="楷体_GB2312" w:hAnsi="楷体_GB2312" w:eastAsia="楷体_GB2312" w:cs="楷体_GB2312"/>
          <w:sz w:val="32"/>
          <w:szCs w:val="32"/>
          <w:lang w:val="en-US" w:eastAsia="zh-CN"/>
        </w:rPr>
        <w:t>（三）科学制定农业区域公用品牌发展战略。</w:t>
      </w:r>
      <w:r>
        <w:rPr>
          <w:rFonts w:hint="eastAsia" w:ascii="仿宋_GB2312" w:hAnsi="仿宋_GB2312" w:eastAsia="仿宋_GB2312" w:cs="仿宋_GB2312"/>
          <w:sz w:val="32"/>
          <w:szCs w:val="32"/>
          <w:lang w:eastAsia="zh-CN"/>
        </w:rPr>
        <w:t>按照因地制宜、发挥优势的原则，统筹制定农业区域品牌建设规划，合理确定农业区域公用品牌的规模，科学培育具有差异化、特色化的区域公用农产品品牌，避免同质化竞争。加强优势农产品资源的开发利用，对各地区的优势资源进行科学规划，通过优势产业的确定，也能够一定程度上形成地区产业发展的路径依赖，约束地方政府在产业发展方向上的不稳定。同时，加强品牌规范化管理，督促区域公用品牌主体单位和管理协会，对已经建立起的农产品区域公用品牌开展规范使用管理，建立区域公用品牌具体生产标准，规范产品品质和准入、退出条件，促进品牌持续健康发展，提高品牌的美誉度，引导品牌消费价值导向</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kern w:val="44"/>
          <w:sz w:val="32"/>
          <w:szCs w:val="32"/>
        </w:rPr>
      </w:pPr>
      <w:r>
        <w:rPr>
          <w:rFonts w:hint="eastAsia" w:ascii="楷体_GB2312" w:hAnsi="楷体_GB2312" w:eastAsia="楷体_GB2312" w:cs="楷体_GB2312"/>
          <w:sz w:val="32"/>
          <w:szCs w:val="32"/>
          <w:lang w:val="en-US" w:eastAsia="zh-CN"/>
        </w:rPr>
        <w:t>（四）做好品牌农产品的营销。</w:t>
      </w:r>
      <w:r>
        <w:rPr>
          <w:rFonts w:hint="eastAsia" w:ascii="仿宋_GB2312" w:hAnsi="仿宋_GB2312" w:eastAsia="仿宋_GB2312" w:cs="仿宋_GB2312"/>
          <w:sz w:val="32"/>
          <w:szCs w:val="32"/>
          <w:lang w:eastAsia="zh-CN"/>
        </w:rPr>
        <w:t>积极搭建品牌农产品展示展销平台，</w:t>
      </w:r>
      <w:r>
        <w:rPr>
          <w:rFonts w:hint="eastAsia" w:ascii="仿宋_GB2312" w:hAnsi="仿宋_GB2312" w:eastAsia="仿宋_GB2312" w:cs="仿宋_GB2312"/>
          <w:b w:val="0"/>
          <w:bCs w:val="0"/>
          <w:color w:val="000000"/>
          <w:kern w:val="44"/>
          <w:sz w:val="32"/>
          <w:szCs w:val="32"/>
        </w:rPr>
        <w:t>拓</w:t>
      </w:r>
      <w:r>
        <w:rPr>
          <w:rFonts w:hint="eastAsia" w:ascii="仿宋_GB2312" w:hAnsi="仿宋_GB2312" w:eastAsia="仿宋_GB2312" w:cs="仿宋_GB2312"/>
          <w:b w:val="0"/>
          <w:bCs w:val="0"/>
          <w:color w:val="000000"/>
          <w:kern w:val="44"/>
          <w:sz w:val="32"/>
          <w:szCs w:val="32"/>
          <w:lang w:val="en-US" w:eastAsia="zh-CN"/>
        </w:rPr>
        <w:t>展</w:t>
      </w:r>
      <w:r>
        <w:rPr>
          <w:rFonts w:hint="eastAsia" w:ascii="仿宋_GB2312" w:hAnsi="仿宋_GB2312" w:eastAsia="仿宋_GB2312" w:cs="仿宋_GB2312"/>
          <w:b w:val="0"/>
          <w:bCs w:val="0"/>
          <w:color w:val="000000"/>
          <w:kern w:val="44"/>
          <w:sz w:val="32"/>
          <w:szCs w:val="32"/>
        </w:rPr>
        <w:t>邢台</w:t>
      </w:r>
      <w:r>
        <w:rPr>
          <w:rFonts w:hint="eastAsia" w:ascii="仿宋_GB2312" w:hAnsi="仿宋_GB2312" w:eastAsia="仿宋_GB2312" w:cs="仿宋_GB2312"/>
          <w:b w:val="0"/>
          <w:bCs w:val="0"/>
          <w:color w:val="000000"/>
          <w:kern w:val="44"/>
          <w:sz w:val="32"/>
          <w:szCs w:val="32"/>
          <w:lang w:eastAsia="zh-CN"/>
        </w:rPr>
        <w:t>品牌</w:t>
      </w:r>
      <w:r>
        <w:rPr>
          <w:rFonts w:hint="eastAsia" w:ascii="仿宋_GB2312" w:hAnsi="仿宋_GB2312" w:eastAsia="仿宋_GB2312" w:cs="仿宋_GB2312"/>
          <w:b w:val="0"/>
          <w:bCs w:val="0"/>
          <w:color w:val="000000"/>
          <w:kern w:val="44"/>
          <w:sz w:val="32"/>
          <w:szCs w:val="32"/>
        </w:rPr>
        <w:t>农产品</w:t>
      </w:r>
      <w:r>
        <w:rPr>
          <w:rFonts w:hint="eastAsia" w:ascii="仿宋_GB2312" w:hAnsi="仿宋_GB2312" w:eastAsia="仿宋_GB2312" w:cs="仿宋_GB2312"/>
          <w:b w:val="0"/>
          <w:bCs w:val="0"/>
          <w:color w:val="000000"/>
          <w:kern w:val="44"/>
          <w:sz w:val="32"/>
          <w:szCs w:val="32"/>
          <w:lang w:eastAsia="zh-CN"/>
        </w:rPr>
        <w:t>营销</w:t>
      </w:r>
      <w:r>
        <w:rPr>
          <w:rFonts w:hint="eastAsia" w:ascii="仿宋_GB2312" w:hAnsi="仿宋_GB2312" w:eastAsia="仿宋_GB2312" w:cs="仿宋_GB2312"/>
          <w:b w:val="0"/>
          <w:bCs w:val="0"/>
          <w:color w:val="000000"/>
          <w:kern w:val="44"/>
          <w:sz w:val="32"/>
          <w:szCs w:val="32"/>
        </w:rPr>
        <w:t>渠道</w:t>
      </w:r>
      <w:r>
        <w:rPr>
          <w:rFonts w:hint="eastAsia" w:ascii="仿宋_GB2312" w:hAnsi="仿宋_GB2312" w:eastAsia="仿宋_GB2312" w:cs="仿宋_GB2312"/>
          <w:b w:val="0"/>
          <w:bCs w:val="0"/>
          <w:color w:val="000000"/>
          <w:kern w:val="44"/>
          <w:sz w:val="32"/>
          <w:szCs w:val="32"/>
          <w:lang w:eastAsia="zh-CN"/>
        </w:rPr>
        <w:t>。积极</w:t>
      </w:r>
      <w:r>
        <w:rPr>
          <w:rFonts w:hint="eastAsia" w:ascii="仿宋_GB2312" w:hAnsi="仿宋_GB2312" w:eastAsia="仿宋_GB2312" w:cs="仿宋_GB2312"/>
          <w:kern w:val="44"/>
          <w:sz w:val="32"/>
          <w:szCs w:val="32"/>
          <w:lang w:val="en-US" w:eastAsia="zh-CN"/>
        </w:rPr>
        <w:t>组织品牌农产品企业参加</w:t>
      </w:r>
      <w:r>
        <w:rPr>
          <w:rFonts w:hint="eastAsia" w:ascii="仿宋_GB2312" w:hAnsi="仿宋_GB2312" w:eastAsia="仿宋_GB2312" w:cs="仿宋_GB2312"/>
          <w:kern w:val="44"/>
          <w:sz w:val="32"/>
          <w:szCs w:val="32"/>
        </w:rPr>
        <w:t>中国国际农产品交易会</w:t>
      </w:r>
      <w:r>
        <w:rPr>
          <w:rFonts w:hint="eastAsia" w:ascii="仿宋_GB2312" w:hAnsi="仿宋_GB2312" w:eastAsia="仿宋_GB2312" w:cs="仿宋_GB2312"/>
          <w:kern w:val="44"/>
          <w:sz w:val="32"/>
          <w:szCs w:val="32"/>
          <w:lang w:eastAsia="zh-CN"/>
        </w:rPr>
        <w:t>，</w:t>
      </w:r>
      <w:r>
        <w:rPr>
          <w:rFonts w:hint="eastAsia" w:ascii="仿宋_GB2312" w:hAnsi="仿宋_GB2312" w:eastAsia="仿宋_GB2312" w:cs="仿宋_GB2312"/>
          <w:kern w:val="44"/>
          <w:sz w:val="32"/>
          <w:szCs w:val="32"/>
          <w:lang w:val="en-US" w:eastAsia="zh-CN"/>
        </w:rPr>
        <w:t>参加</w:t>
      </w:r>
      <w:r>
        <w:rPr>
          <w:rFonts w:hint="eastAsia" w:ascii="仿宋_GB2312" w:hAnsi="仿宋_GB2312" w:eastAsia="仿宋_GB2312" w:cs="仿宋_GB2312"/>
          <w:kern w:val="44"/>
          <w:sz w:val="32"/>
          <w:szCs w:val="32"/>
        </w:rPr>
        <w:t>在北京、</w:t>
      </w:r>
      <w:r>
        <w:rPr>
          <w:rFonts w:hint="eastAsia" w:ascii="仿宋_GB2312" w:hAnsi="仿宋_GB2312" w:eastAsia="仿宋_GB2312" w:cs="仿宋_GB2312"/>
          <w:kern w:val="44"/>
          <w:sz w:val="32"/>
          <w:szCs w:val="32"/>
          <w:lang w:eastAsia="zh-CN"/>
        </w:rPr>
        <w:t>上海、深圳等一线城市</w:t>
      </w:r>
      <w:r>
        <w:rPr>
          <w:rFonts w:hint="eastAsia" w:ascii="仿宋_GB2312" w:hAnsi="仿宋_GB2312" w:eastAsia="仿宋_GB2312" w:cs="仿宋_GB2312"/>
          <w:kern w:val="44"/>
          <w:sz w:val="32"/>
          <w:szCs w:val="32"/>
        </w:rPr>
        <w:t>举办的</w:t>
      </w:r>
      <w:r>
        <w:rPr>
          <w:rFonts w:hint="eastAsia" w:ascii="仿宋_GB2312" w:hAnsi="仿宋_GB2312" w:eastAsia="仿宋_GB2312" w:cs="仿宋_GB2312"/>
          <w:kern w:val="44"/>
          <w:sz w:val="32"/>
          <w:szCs w:val="32"/>
          <w:lang w:eastAsia="zh-CN"/>
        </w:rPr>
        <w:t>品牌</w:t>
      </w:r>
      <w:r>
        <w:rPr>
          <w:rFonts w:hint="eastAsia" w:ascii="仿宋_GB2312" w:hAnsi="仿宋_GB2312" w:eastAsia="仿宋_GB2312" w:cs="仿宋_GB2312"/>
          <w:kern w:val="44"/>
          <w:sz w:val="32"/>
          <w:szCs w:val="32"/>
        </w:rPr>
        <w:t>农产品</w:t>
      </w:r>
      <w:r>
        <w:rPr>
          <w:rFonts w:hint="eastAsia" w:ascii="仿宋_GB2312" w:hAnsi="仿宋_GB2312" w:eastAsia="仿宋_GB2312" w:cs="仿宋_GB2312"/>
          <w:kern w:val="44"/>
          <w:sz w:val="32"/>
          <w:szCs w:val="32"/>
          <w:lang w:eastAsia="zh-CN"/>
        </w:rPr>
        <w:t>展览</w:t>
      </w:r>
      <w:r>
        <w:rPr>
          <w:rFonts w:hint="eastAsia" w:ascii="仿宋_GB2312" w:hAnsi="仿宋_GB2312" w:eastAsia="仿宋_GB2312" w:cs="仿宋_GB2312"/>
          <w:kern w:val="44"/>
          <w:sz w:val="32"/>
          <w:szCs w:val="32"/>
        </w:rPr>
        <w:t>，开展产销对接和宣传推介活动，</w:t>
      </w:r>
      <w:r>
        <w:rPr>
          <w:rFonts w:hint="eastAsia" w:ascii="仿宋_GB2312" w:hAnsi="仿宋_GB2312" w:eastAsia="仿宋_GB2312" w:cs="仿宋_GB2312"/>
          <w:kern w:val="44"/>
          <w:sz w:val="32"/>
          <w:szCs w:val="32"/>
          <w:lang w:eastAsia="zh-CN"/>
        </w:rPr>
        <w:t>做深做广</w:t>
      </w:r>
      <w:r>
        <w:rPr>
          <w:rFonts w:hint="eastAsia" w:ascii="仿宋_GB2312" w:hAnsi="仿宋_GB2312" w:eastAsia="仿宋_GB2312" w:cs="仿宋_GB2312"/>
          <w:kern w:val="44"/>
          <w:sz w:val="32"/>
          <w:szCs w:val="32"/>
        </w:rPr>
        <w:t>邢台品牌农产品</w:t>
      </w:r>
      <w:r>
        <w:rPr>
          <w:rFonts w:hint="eastAsia" w:ascii="仿宋_GB2312" w:hAnsi="仿宋_GB2312" w:eastAsia="仿宋_GB2312" w:cs="仿宋_GB2312"/>
          <w:kern w:val="44"/>
          <w:sz w:val="32"/>
          <w:szCs w:val="32"/>
          <w:lang w:eastAsia="zh-CN"/>
        </w:rPr>
        <w:t>销售渠道</w:t>
      </w:r>
      <w:r>
        <w:rPr>
          <w:rFonts w:hint="eastAsia" w:ascii="仿宋_GB2312" w:eastAsia="仿宋_GB2312"/>
          <w:kern w:val="44"/>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（五）加大品牌农产品宣传力度。</w:t>
      </w:r>
      <w:r>
        <w:rPr>
          <w:rFonts w:hint="eastAsia" w:ascii="仿宋_GB2312" w:hAnsi="仿宋_GB2312" w:eastAsia="仿宋_GB2312" w:cs="仿宋_GB2312"/>
          <w:sz w:val="32"/>
          <w:szCs w:val="32"/>
          <w:lang w:val="en-US" w:eastAsia="zh-CN"/>
        </w:rPr>
        <w:t>充分利用各种媒体平台进行品牌农产品宣传推广，拓展覆盖层次</w:t>
      </w:r>
      <w:r>
        <w:rPr>
          <w:rFonts w:hint="eastAsia" w:ascii="仿宋_GB2312" w:hAnsi="仿宋_GB2312" w:eastAsia="仿宋_GB2312" w:cs="仿宋_GB2312"/>
          <w:kern w:val="0"/>
          <w:sz w:val="32"/>
          <w:szCs w:val="32"/>
          <w:lang w:val="en-US" w:eastAsia="en-US" w:bidi="ar-SA"/>
        </w:rPr>
        <w:t>，</w:t>
      </w:r>
      <w:r>
        <w:rPr>
          <w:rFonts w:hint="eastAsia" w:ascii="仿宋_GB2312" w:hAnsi="仿宋_GB2312" w:eastAsia="仿宋_GB2312" w:cs="仿宋_GB2312"/>
          <w:kern w:val="0"/>
          <w:sz w:val="32"/>
          <w:szCs w:val="32"/>
          <w:lang w:val="en-US" w:eastAsia="zh-CN" w:bidi="ar-SA"/>
        </w:rPr>
        <w:t>扩大</w:t>
      </w:r>
      <w:r>
        <w:rPr>
          <w:rFonts w:hint="eastAsia" w:ascii="仿宋_GB2312" w:hAnsi="仿宋_GB2312" w:eastAsia="仿宋_GB2312" w:cs="仿宋_GB2312"/>
          <w:kern w:val="0"/>
          <w:sz w:val="32"/>
          <w:szCs w:val="32"/>
          <w:lang w:val="en-US" w:eastAsia="en-US" w:bidi="ar-SA"/>
        </w:rPr>
        <w:t>品牌</w:t>
      </w:r>
      <w:r>
        <w:rPr>
          <w:rFonts w:hint="eastAsia" w:ascii="仿宋_GB2312" w:hAnsi="仿宋_GB2312" w:eastAsia="仿宋_GB2312" w:cs="仿宋_GB2312"/>
          <w:kern w:val="0"/>
          <w:sz w:val="32"/>
          <w:szCs w:val="32"/>
          <w:lang w:val="en-US" w:eastAsia="zh-CN" w:bidi="ar-SA"/>
        </w:rPr>
        <w:t>影响力</w:t>
      </w:r>
      <w:r>
        <w:rPr>
          <w:rFonts w:hint="eastAsia" w:ascii="仿宋_GB2312" w:hAnsi="仿宋_GB2312" w:eastAsia="仿宋_GB2312" w:cs="仿宋_GB2312"/>
          <w:kern w:val="0"/>
          <w:sz w:val="32"/>
          <w:szCs w:val="32"/>
          <w:lang w:val="en-US" w:eastAsia="en-US" w:bidi="ar-SA"/>
        </w:rPr>
        <w:t>。</w:t>
      </w:r>
      <w:r>
        <w:rPr>
          <w:rFonts w:hint="eastAsia" w:ascii="仿宋_GB2312" w:hAnsi="仿宋_GB2312" w:eastAsia="仿宋_GB2312" w:cs="仿宋_GB2312"/>
          <w:kern w:val="0"/>
          <w:sz w:val="32"/>
          <w:szCs w:val="32"/>
          <w:lang w:val="en-US" w:eastAsia="zh-CN" w:bidi="ar-SA"/>
        </w:rPr>
        <w:t>通过微信、抖音等各种新媒体和京东、阿里等电商平台开展邢台品牌农产品的宣传力度。</w:t>
      </w:r>
      <w:r>
        <w:rPr>
          <w:rFonts w:hint="eastAsia" w:ascii="仿宋_GB2312" w:hAnsi="仿宋_GB2312" w:eastAsia="仿宋_GB2312" w:cs="仿宋_GB2312"/>
          <w:sz w:val="32"/>
          <w:szCs w:val="32"/>
          <w:lang w:val="en-US" w:eastAsia="zh-CN"/>
        </w:rPr>
        <w:t>同时结合农民丰收节开展品牌农产品的展示展销活动。</w:t>
      </w:r>
    </w:p>
    <w:p>
      <w:pPr>
        <w:keepNext w:val="0"/>
        <w:keepLines w:val="0"/>
        <w:pageBreakBefore w:val="0"/>
        <w:widowControl w:val="0"/>
        <w:kinsoku/>
        <w:wordWrap/>
        <w:overflowPunct/>
        <w:topLinePunct w:val="0"/>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（六）持续推进农业标准化生产。</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加大标准宣贯力度，强化标准的转化、推广和应用，以粮油、果蔬、畜禽、水产品为重点，结合《河北省农业标准化生产手册》汇编的省级农业地方标准和当地实际，指导生产单位制定配套的生产技术规程，推动各类示范基地（场、区、园等）实施标准化生产。强化农兽药残留限量等强制性标准的宣传培训，督促生产经营主体按标生产、落实禁限用和休药期间隔期等规定，严厉打击违规用药行为。</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强化全产业链标准化生产典型示范。以绿色食品、有机农产品标准为基础，聚焦特色产业集群、现代农业示范园区和高端精品，按照省厅开展的绿色优质农产品全产业链标准化试点项目实施方案和国家现代农业全产业链标准化示范基地创建方案，重点打造河北富岗食品有限责任公司、河北凤归巢生态农业开发有限公司、河北国苈农业开发公司等绿色优质农产品全产业链标准化试点（基地）和宁晋县民旺种植专业合作社组织开展国家现代农业全产业链标准化示范基地创建，发挥“标准化+”效应。其中，富岗苹果和河北农大起草了《地理标志产品富岗苹果生产技术规程》省级地方标准，包括产地环境、生产环节、产品质量控制等生产标准规范。以试点为基础，持续带动全市农业特色产业发展，不断完善农业投入品管控、质量追溯、绿色优质生产技术规程、加工、销售等全链条化农产品质量控制标准体系，培育富岗苹果等农业企业标准“领跑者”。</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（七）大力培育新型经营主体，打造品牌农业新型产业链。</w:t>
      </w: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按照中共中央、国务院《关于实施乡村振兴战略的意见》提出“实施新型农业经营主体培育工程，培育发展家庭农场、合作社、龙头企业、社会化服务组织和农业产业化联合体，发展多种形式适度规模经营”的要求，充分发挥新闻媒体的作用，广泛宣传《中华人民共和国农民专业合作社法》以及相关政策，让广大干部群众认识合作社、积极创办合作社。</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通过树立先进典型，认真总结推广我市依法创办农民合作社先进典型和经验做法，树立一批可学、可见、可比的标杆和样板，充分调动社会各方面办社的积极性，努力营造“追赶超越、争创一流”的良好氛围。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b w:val="0"/>
          <w:bCs w:val="0"/>
          <w:color w:val="auto"/>
          <w:kern w:val="2"/>
          <w:sz w:val="32"/>
          <w:szCs w:val="32"/>
          <w:u w:val="none" w:color="auto"/>
          <w:lang w:val="en-US" w:eastAsia="zh-CN" w:bidi="ar"/>
        </w:rPr>
      </w:pPr>
      <w:r>
        <w:rPr>
          <w:rFonts w:hint="eastAsia" w:ascii="仿宋_GB2312" w:hAnsi="仿宋_GB2312" w:eastAsia="仿宋_GB2312" w:cs="仿宋_GB2312"/>
          <w:b w:val="0"/>
          <w:bCs w:val="0"/>
          <w:color w:val="auto"/>
          <w:kern w:val="2"/>
          <w:sz w:val="32"/>
          <w:szCs w:val="32"/>
          <w:u w:val="none" w:color="auto"/>
          <w:lang w:val="en-US" w:eastAsia="zh-CN" w:bidi="ar"/>
        </w:rPr>
        <w:t>感谢贵委</w:t>
      </w:r>
      <w:bookmarkStart w:id="0" w:name="_GoBack"/>
      <w:bookmarkEnd w:id="0"/>
      <w:r>
        <w:rPr>
          <w:rFonts w:hint="eastAsia" w:ascii="仿宋_GB2312" w:hAnsi="仿宋_GB2312" w:eastAsia="仿宋_GB2312" w:cs="仿宋_GB2312"/>
          <w:b w:val="0"/>
          <w:bCs w:val="0"/>
          <w:color w:val="auto"/>
          <w:kern w:val="2"/>
          <w:sz w:val="32"/>
          <w:szCs w:val="32"/>
          <w:u w:val="none" w:color="auto"/>
          <w:lang w:val="en-US" w:eastAsia="zh-CN" w:bidi="ar"/>
        </w:rPr>
        <w:t>对农业农村工作的关心和支持！</w:t>
      </w:r>
    </w:p>
    <w:p>
      <w:pPr>
        <w:pStyle w:val="8"/>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仿宋_GB2312" w:hAnsi="仿宋_GB2312" w:eastAsia="仿宋_GB2312" w:cs="仿宋_GB2312"/>
          <w:sz w:val="32"/>
          <w:szCs w:val="32"/>
        </w:rPr>
      </w:pPr>
    </w:p>
    <w:p>
      <w:pPr>
        <w:pStyle w:val="5"/>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right="0" w:firstLine="4800" w:firstLineChars="15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邢台市农业农村局</w:t>
      </w:r>
    </w:p>
    <w:p>
      <w:pPr>
        <w:keepNext w:val="0"/>
        <w:keepLines w:val="0"/>
        <w:pageBreakBefore w:val="0"/>
        <w:widowControl w:val="0"/>
        <w:kinsoku/>
        <w:wordWrap/>
        <w:overflowPunct/>
        <w:topLinePunct w:val="0"/>
        <w:autoSpaceDE/>
        <w:autoSpaceDN/>
        <w:bidi w:val="0"/>
        <w:adjustRightInd/>
        <w:snapToGrid/>
        <w:spacing w:line="560" w:lineRule="exact"/>
        <w:ind w:right="0" w:firstLine="4800" w:firstLineChars="1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日</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领导签发：</w:t>
      </w:r>
      <w:r>
        <w:rPr>
          <w:rFonts w:hint="eastAsia" w:ascii="仿宋_GB2312" w:hAnsi="仿宋_GB2312" w:eastAsia="仿宋_GB2312" w:cs="仿宋_GB2312"/>
          <w:sz w:val="32"/>
          <w:szCs w:val="32"/>
          <w:lang w:eastAsia="zh-CN"/>
        </w:rPr>
        <w:t>邱海飚</w:t>
      </w: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联系人及电话：</w:t>
      </w:r>
      <w:r>
        <w:rPr>
          <w:rFonts w:hint="eastAsia" w:ascii="仿宋_GB2312" w:hAnsi="仿宋_GB2312" w:eastAsia="仿宋_GB2312" w:cs="仿宋_GB2312"/>
          <w:sz w:val="32"/>
          <w:szCs w:val="32"/>
          <w:lang w:eastAsia="zh-CN"/>
        </w:rPr>
        <w:t>廖志峰</w:t>
      </w:r>
      <w:r>
        <w:rPr>
          <w:rFonts w:hint="eastAsia" w:ascii="仿宋_GB2312" w:hAnsi="仿宋_GB2312" w:eastAsia="仿宋_GB2312" w:cs="仿宋_GB2312"/>
          <w:sz w:val="32"/>
          <w:szCs w:val="32"/>
          <w:lang w:val="en-US" w:eastAsia="zh-CN"/>
        </w:rPr>
        <w:t xml:space="preserve"> 3163501</w:t>
      </w: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pPr>
      <w:r>
        <w:rPr>
          <w:rFonts w:hint="eastAsia" w:ascii="仿宋_GB2312" w:hAnsi="仿宋_GB2312" w:eastAsia="仿宋_GB2312" w:cs="仿宋_GB2312"/>
          <w:sz w:val="32"/>
          <w:szCs w:val="32"/>
        </w:rPr>
        <w:t>抄送：市政府办公室，市政协提案委员会。</w:t>
      </w:r>
    </w:p>
    <w:sectPr>
      <w:footerReference r:id="rId3" w:type="default"/>
      <w:pgSz w:w="11906" w:h="16838"/>
      <w:pgMar w:top="2098" w:right="1531" w:bottom="1984" w:left="1531" w:header="851" w:footer="1701"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8"/>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2Yjg4ZWZiYzQ2Yzk4MTAwMzUzMDBlMDI0MjNhMTIifQ=="/>
  </w:docVars>
  <w:rsids>
    <w:rsidRoot w:val="00172A27"/>
    <w:rsid w:val="04A22F2C"/>
    <w:rsid w:val="05731D86"/>
    <w:rsid w:val="098B21E0"/>
    <w:rsid w:val="0ABA0FCF"/>
    <w:rsid w:val="0B181821"/>
    <w:rsid w:val="0B9510F4"/>
    <w:rsid w:val="12941185"/>
    <w:rsid w:val="12D819C1"/>
    <w:rsid w:val="13286CF2"/>
    <w:rsid w:val="14FF2ABD"/>
    <w:rsid w:val="21EB7868"/>
    <w:rsid w:val="239301B8"/>
    <w:rsid w:val="2F182E9D"/>
    <w:rsid w:val="32AC6BA0"/>
    <w:rsid w:val="32AF043E"/>
    <w:rsid w:val="35FF4DDA"/>
    <w:rsid w:val="3969710D"/>
    <w:rsid w:val="3A7206CF"/>
    <w:rsid w:val="3A7E0E22"/>
    <w:rsid w:val="3BE57EB5"/>
    <w:rsid w:val="3D7FAE1D"/>
    <w:rsid w:val="42AD499A"/>
    <w:rsid w:val="435A613B"/>
    <w:rsid w:val="45237AA5"/>
    <w:rsid w:val="4B49207F"/>
    <w:rsid w:val="4BAFD6C7"/>
    <w:rsid w:val="4F147B4F"/>
    <w:rsid w:val="4F597D55"/>
    <w:rsid w:val="4F9F38BD"/>
    <w:rsid w:val="52075749"/>
    <w:rsid w:val="55774994"/>
    <w:rsid w:val="56227554"/>
    <w:rsid w:val="577F293C"/>
    <w:rsid w:val="582708F3"/>
    <w:rsid w:val="5A83669F"/>
    <w:rsid w:val="5D6E5235"/>
    <w:rsid w:val="5D9500AD"/>
    <w:rsid w:val="5FCF8F11"/>
    <w:rsid w:val="650F4BE9"/>
    <w:rsid w:val="652266CA"/>
    <w:rsid w:val="65752151"/>
    <w:rsid w:val="66342B59"/>
    <w:rsid w:val="67FFC812"/>
    <w:rsid w:val="6ABF4D51"/>
    <w:rsid w:val="6BDFA392"/>
    <w:rsid w:val="71FA6F45"/>
    <w:rsid w:val="734FC322"/>
    <w:rsid w:val="762A3631"/>
    <w:rsid w:val="796ECE9F"/>
    <w:rsid w:val="7B7D97CA"/>
    <w:rsid w:val="7CFF572C"/>
    <w:rsid w:val="7F65388A"/>
    <w:rsid w:val="7FC7627B"/>
    <w:rsid w:val="89F3CFF1"/>
    <w:rsid w:val="999FB52E"/>
    <w:rsid w:val="9DFD6D71"/>
    <w:rsid w:val="9FFA201C"/>
    <w:rsid w:val="AF5FA5E3"/>
    <w:rsid w:val="AFFFDA31"/>
    <w:rsid w:val="B5FFB552"/>
    <w:rsid w:val="BB77556F"/>
    <w:rsid w:val="BDD61310"/>
    <w:rsid w:val="BF5FFFAE"/>
    <w:rsid w:val="BF90FBA3"/>
    <w:rsid w:val="BFD67BF0"/>
    <w:rsid w:val="C7D7B67C"/>
    <w:rsid w:val="DD3F924E"/>
    <w:rsid w:val="DED9629A"/>
    <w:rsid w:val="DF77B0B1"/>
    <w:rsid w:val="DFDF00F0"/>
    <w:rsid w:val="EF5B0E18"/>
    <w:rsid w:val="EF9F0AC4"/>
    <w:rsid w:val="F55F4216"/>
    <w:rsid w:val="F77FF376"/>
    <w:rsid w:val="F795B384"/>
    <w:rsid w:val="F7FF3CA7"/>
    <w:rsid w:val="F9ECDBC0"/>
    <w:rsid w:val="FB9C772B"/>
    <w:rsid w:val="FBE47967"/>
    <w:rsid w:val="FCA5C6EB"/>
    <w:rsid w:val="FCFFB301"/>
    <w:rsid w:val="FDDA6AB9"/>
    <w:rsid w:val="FDFF3D40"/>
    <w:rsid w:val="FEFE8575"/>
    <w:rsid w:val="FF7D3E5B"/>
    <w:rsid w:val="FF7DA69E"/>
    <w:rsid w:val="FFBB1847"/>
    <w:rsid w:val="FFF33F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1"/>
    <w:unhideWhenUsed/>
    <w:qFormat/>
    <w:uiPriority w:val="99"/>
    <w:pPr>
      <w:spacing w:after="120"/>
      <w:ind w:left="420" w:leftChars="200"/>
    </w:pPr>
  </w:style>
  <w:style w:type="paragraph" w:styleId="4">
    <w:name w:val="Normal Indent"/>
    <w:basedOn w:val="1"/>
    <w:next w:val="5"/>
    <w:qFormat/>
    <w:uiPriority w:val="99"/>
    <w:pPr>
      <w:spacing w:after="120"/>
      <w:ind w:left="420"/>
    </w:pPr>
  </w:style>
  <w:style w:type="paragraph" w:styleId="5">
    <w:name w:val="Plain Text"/>
    <w:basedOn w:val="1"/>
    <w:next w:val="1"/>
    <w:qFormat/>
    <w:uiPriority w:val="0"/>
    <w:rPr>
      <w:rFonts w:ascii="宋体" w:hAnsi="Courier New"/>
    </w:rPr>
  </w:style>
  <w:style w:type="paragraph" w:styleId="6">
    <w:name w:val="toa heading"/>
    <w:basedOn w:val="1"/>
    <w:next w:val="1"/>
    <w:qFormat/>
    <w:uiPriority w:val="0"/>
    <w:pPr>
      <w:spacing w:before="120"/>
    </w:pPr>
    <w:rPr>
      <w:rFonts w:ascii="Arial" w:hAnsi="Arial"/>
      <w:sz w:val="24"/>
    </w:rPr>
  </w:style>
  <w:style w:type="paragraph" w:styleId="7">
    <w:name w:val="Body Text"/>
    <w:basedOn w:val="1"/>
    <w:next w:val="1"/>
    <w:qFormat/>
    <w:uiPriority w:val="0"/>
  </w:style>
  <w:style w:type="paragraph" w:styleId="8">
    <w:name w:val="footer"/>
    <w:basedOn w:val="1"/>
    <w:next w:val="4"/>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2">
    <w:name w:val="正文缩进1"/>
    <w:basedOn w:val="1"/>
    <w:qFormat/>
    <w:uiPriority w:val="0"/>
    <w:pPr>
      <w:ind w:firstLine="200" w:firstLineChars="200"/>
    </w:pPr>
    <w:rPr>
      <w:rFonts w:ascii="Times New Roman" w:hAnsi="Times New Roman"/>
    </w:rPr>
  </w:style>
  <w:style w:type="paragraph" w:customStyle="1" w:styleId="13">
    <w:name w:val="样式1"/>
    <w:basedOn w:val="8"/>
    <w:qFormat/>
    <w:uiPriority w:val="0"/>
    <w:rPr>
      <w:rFonts w:ascii="Times New Roman" w:hAnsi="Times New Roman" w:eastAsia="华文仿宋" w:cs="Times New Roman"/>
      <w:sz w:val="28"/>
    </w:rPr>
  </w:style>
  <w:style w:type="paragraph" w:customStyle="1" w:styleId="14">
    <w:name w:val="toa heading1"/>
    <w:basedOn w:val="1"/>
    <w:next w:val="1"/>
    <w:qFormat/>
    <w:uiPriority w:val="0"/>
    <w:pPr>
      <w:spacing w:before="120" w:beforeLines="0" w:beforeAutospacing="0"/>
    </w:pPr>
    <w:rPr>
      <w:rFonts w:ascii="Arial" w:hAnsi="Arial" w:eastAsia="宋体" w:cs="Times New Roman"/>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9</Pages>
  <Words>4873</Words>
  <Characters>5015</Characters>
  <Lines>0</Lines>
  <Paragraphs>0</Paragraphs>
  <TotalTime>7</TotalTime>
  <ScaleCrop>false</ScaleCrop>
  <LinksUpToDate>false</LinksUpToDate>
  <CharactersWithSpaces>5055</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2020-02-28T01:26:00Z</dcterms:created>
  <dc:creator>Administrator</dc:creator>
  <cp:lastModifiedBy>ncj</cp:lastModifiedBy>
  <cp:lastPrinted>2023-06-02T10:24:43Z</cp:lastPrinted>
  <dcterms:modified xsi:type="dcterms:W3CDTF">2023-06-02T10:29:38Z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E4407927C4494D93AC28A2D3EAA02581_12</vt:lpwstr>
  </property>
</Properties>
</file>