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邢农提案字〔2024〕25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80" w:firstLineChars="20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305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eastAsia="仿宋_GB2312" w:cs="Times New Roman"/>
          <w:sz w:val="32"/>
          <w:szCs w:val="32"/>
          <w:lang w:val="zh-CN"/>
        </w:rPr>
      </w:pPr>
      <w:r>
        <w:rPr>
          <w:rFonts w:hint="eastAsia" w:eastAsia="仿宋_GB2312" w:cs="Times New Roman"/>
          <w:sz w:val="32"/>
          <w:szCs w:val="32"/>
          <w:lang w:val="zh-CN"/>
        </w:rPr>
        <w:t>陈军委员：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/>
          <w:lang w:val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您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提出的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关于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加强农业品牌建设”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一、提案办理情况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textAlignment w:val="baseline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发展品牌农业</w:t>
      </w:r>
      <w:r>
        <w:rPr>
          <w:rFonts w:hint="eastAsia" w:eastAsia="仿宋_GB2312" w:cs="Times New Roman"/>
          <w:sz w:val="32"/>
          <w:szCs w:val="32"/>
        </w:rPr>
        <w:t>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是农业现代化的核心，对实现农业增效、促进农民增收、助力乡村振兴具有重要意义。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auto"/>
          <w:lang w:val="en-US" w:eastAsia="zh-CN"/>
        </w:rPr>
        <w:t>近几</w:t>
      </w:r>
      <w:r>
        <w:rPr>
          <w:rFonts w:hint="eastAsia" w:ascii="仿宋_GB2312" w:hAnsi="宋体" w:eastAsia="仿宋_GB2312"/>
          <w:color w:val="auto"/>
          <w:sz w:val="32"/>
          <w:szCs w:val="32"/>
          <w:shd w:val="clear" w:color="auto" w:fill="auto"/>
          <w:lang w:val="en-US" w:eastAsia="zh-CN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2"/>
          <w:shd w:val="clear" w:color="auto" w:fill="auto"/>
        </w:rPr>
        <w:t>我市大力实施农业品牌战略，取得良好成效</w:t>
      </w:r>
      <w:r>
        <w:rPr>
          <w:rFonts w:hint="eastAsia" w:ascii="仿宋_GB2312" w:hAnsi="宋体" w:eastAsia="仿宋_GB2312"/>
          <w:color w:val="auto"/>
          <w:sz w:val="32"/>
          <w:szCs w:val="32"/>
          <w:shd w:val="clear" w:color="auto" w:fill="auto"/>
          <w:lang w:eastAsia="zh-CN"/>
        </w:rPr>
        <w:t>。</w:t>
      </w:r>
      <w:r>
        <w:rPr>
          <w:rFonts w:hint="eastAsia" w:ascii="仿宋_GB2312" w:hAnsi="宋体" w:eastAsia="仿宋_GB2312"/>
          <w:color w:val="auto"/>
          <w:sz w:val="32"/>
          <w:szCs w:val="32"/>
          <w:shd w:val="clear" w:color="auto" w:fill="auto"/>
        </w:rPr>
        <w:t>截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至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目前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全市共创建区域公用品牌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29个，其中</w:t>
      </w:r>
      <w:r>
        <w:rPr>
          <w:rFonts w:hint="eastAsia" w:ascii="仿宋_GB2312" w:eastAsia="仿宋_GB2312"/>
          <w:color w:val="auto"/>
          <w:sz w:val="32"/>
          <w:szCs w:val="32"/>
        </w:rPr>
        <w:t>省级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农产品</w:t>
      </w:r>
      <w:r>
        <w:rPr>
          <w:rFonts w:hint="eastAsia" w:ascii="仿宋_GB2312" w:eastAsia="仿宋_GB2312"/>
          <w:color w:val="auto"/>
          <w:sz w:val="32"/>
          <w:szCs w:val="32"/>
        </w:rPr>
        <w:t>区域公用品牌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达到16</w:t>
      </w:r>
      <w:r>
        <w:rPr>
          <w:rFonts w:hint="eastAsia" w:ascii="仿宋_GB2312" w:eastAsia="仿宋_GB2312"/>
          <w:color w:val="auto"/>
          <w:sz w:val="32"/>
          <w:szCs w:val="32"/>
        </w:rPr>
        <w:t>个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临城核桃、巨鹿金银花入选中国百强农产品区域公用品牌，巨鹿金银花入选2019中国农业品牌目录，河北绿岭果业有限公司“绿岭”核桃入选2020中国农业品牌目录。</w:t>
      </w:r>
      <w:r>
        <w:rPr>
          <w:rFonts w:hint="eastAsia" w:ascii="仿宋_GB2312" w:eastAsia="仿宋_GB2312"/>
          <w:color w:val="auto"/>
          <w:sz w:val="32"/>
          <w:szCs w:val="32"/>
        </w:rPr>
        <w:t>领军企业品牌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17个，其中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省级</w:t>
      </w:r>
      <w:r>
        <w:rPr>
          <w:rFonts w:hint="eastAsia" w:ascii="仿宋_GB2312" w:eastAsia="仿宋_GB2312"/>
          <w:color w:val="auto"/>
          <w:sz w:val="32"/>
          <w:szCs w:val="32"/>
        </w:rPr>
        <w:t>领军企业品牌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达到12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二、主要经验做法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</w:rPr>
        <w:t>加大与高等农业科研院校合作力度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，</w:t>
      </w:r>
      <w:r>
        <w:rPr>
          <w:rFonts w:hint="eastAsia" w:ascii="楷体_GB2312" w:hAnsi="楷体_GB2312" w:eastAsia="楷体_GB2312" w:cs="楷体_GB2312"/>
          <w:sz w:val="32"/>
          <w:szCs w:val="32"/>
        </w:rPr>
        <w:t>积极搭建农业科技创新推广平台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依托基层农技推广补助项目，每年遴选农技人员、新型农业经营主体，采取1对N的方式开展帮扶指导，充分发挥“农技专家组+农技人员+新型经营主体+辐射户”的模式，多形式多渠道开展农技推广服务。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/>
          <w:sz w:val="32"/>
          <w:szCs w:val="32"/>
        </w:rPr>
        <w:t>持续加强农业创新驿站建设。发挥全市30多个农业创新驿站作用，对接引进京津冀和其他省市高等农业院所专家教授200多人，</w:t>
      </w:r>
      <w:r>
        <w:rPr>
          <w:rStyle w:val="14"/>
          <w:rFonts w:hint="eastAsia" w:ascii="仿宋_GB2312" w:eastAsia="仿宋_GB2312"/>
          <w:sz w:val="32"/>
          <w:szCs w:val="32"/>
        </w:rPr>
        <w:t>组建</w:t>
      </w:r>
      <w:r>
        <w:rPr>
          <w:rFonts w:hint="eastAsia" w:ascii="仿宋_GB2312" w:hAnsi="仿宋_GB2312" w:eastAsia="仿宋_GB2312" w:cs="仿宋_GB2312"/>
          <w:sz w:val="32"/>
          <w:szCs w:val="32"/>
        </w:rPr>
        <w:t>涵盖品种选育、技术集成、农机装备、清洁生产、质量控制、加工销售、品牌建设等全产业链的高层次专家团队，每年每个农业创新驿站至少引进2个新品种、2项新技术、2个新装备，打造提升1个品牌，开展培训等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/>
          <w:sz w:val="32"/>
          <w:szCs w:val="32"/>
        </w:rPr>
        <w:t>加强市级综合试验推广站建设</w:t>
      </w:r>
      <w:r>
        <w:rPr>
          <w:rFonts w:hint="eastAsia" w:ascii="仿宋_GB2312" w:hAnsi="仿宋_GB2312" w:eastAsia="仿宋_GB2312"/>
          <w:bCs/>
          <w:sz w:val="32"/>
          <w:szCs w:val="32"/>
        </w:rPr>
        <w:t>。</w:t>
      </w:r>
      <w:r>
        <w:rPr>
          <w:rFonts w:hint="eastAsia" w:ascii="仿宋_GB2312" w:hAnsi="仿宋_GB2312" w:eastAsia="仿宋_GB2312"/>
          <w:sz w:val="32"/>
          <w:szCs w:val="32"/>
        </w:rPr>
        <w:t>积极对接我省30个现代农业产业技术体系创新团队，加强小麦、中药材、食用菌（平菇）、棉花、蛋鸡（肉鸡）、蔬菜、油料、苹果、桃、梨等14个综合试验推广站建设。</w:t>
      </w:r>
      <w:r>
        <w:rPr>
          <w:rFonts w:hint="eastAsia" w:ascii="仿宋_GB2312" w:eastAsia="仿宋_GB2312"/>
          <w:sz w:val="32"/>
          <w:szCs w:val="32"/>
        </w:rPr>
        <w:t>建设30个示范基地，完善了“首席专家+岗位专家+综合试验推广站+基地”和“基地+专家（农技员）+企业（规模经营组织）+农民”为主的农教科研技推服务机制，畅通了科技成果转化渠道。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（二）扎实推进农业标准化生产，提升绿色优质农产品供给能力。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省级市级农业地方标准制修订。以优良新品种、绿色高效技术推广等为重点，配合省市市场监管局组织制修订省级市级农业类地方标准。推广省标准体系管理信息系统，便于标准查询和使用。落实《乡村振兴标准化行动方案》要求，发挥标准化在乡村振兴中的支撑作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继续探索农产品品质指标体系建设。强化水果“三品一标”建设，落实质量安全监管措施，开展品质监测和评价，探索开展重点产区分等分级。对已编制完成的果蔬主要品种品质指标体系，结合区域特色，继续组织编制分等分级系列标准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加强标准应用推广。以粮油、果蔬、畜禽、水产品为重点，制定标准化生产推进方案，强化标准转化和应用。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</w:rPr>
        <w:t>做好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农业</w:t>
      </w:r>
      <w:r>
        <w:rPr>
          <w:rFonts w:hint="eastAsia" w:ascii="楷体_GB2312" w:hAnsi="楷体_GB2312" w:eastAsia="楷体_GB2312" w:cs="楷体_GB2312"/>
          <w:sz w:val="32"/>
          <w:szCs w:val="32"/>
        </w:rPr>
        <w:t>品牌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打造</w:t>
      </w:r>
      <w:r>
        <w:rPr>
          <w:rFonts w:hint="eastAsia" w:ascii="楷体_GB2312" w:hAnsi="楷体_GB2312" w:eastAsia="楷体_GB2312" w:cs="楷体_GB2312"/>
          <w:sz w:val="32"/>
          <w:szCs w:val="32"/>
        </w:rPr>
        <w:t>提升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打造提升邢台酸枣仁区域公用品牌，制定了邢台市酸枣产业发展规划（2021-2025)，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申报并制定了“邢台酸枣仁”产品品质的地方标准（理化指标含量）体系。对品牌的无形资产申请法律保护，除已注册的“邢台酸枣仁”商标之外，还对品牌的图形专利权、主视觉的专利权等申请了保护。将品牌授权企业及流通环节，引入全省中药材产业链大数据平台，实现全程信息可追溯。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开展了全域区域公用品牌“邢台上农”的打造提升活动，塑造邢台农业的整体品牌形象，统领单产业、单品类等农产品区域公用品牌和企业品牌的对外宣传推广，提升品牌形象和</w:t>
      </w:r>
      <w:r>
        <w:rPr>
          <w:rFonts w:hint="eastAsia" w:ascii="仿宋_GB2312" w:hAnsi="仿宋_GB2312" w:eastAsia="仿宋_GB2312" w:cs="仿宋_GB2312"/>
          <w:sz w:val="32"/>
        </w:rPr>
        <w:t>影响力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  <w:t>三是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举办“邢台农品文创设计、摄影大赛”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为丰富邢台农业品牌文化资产，通过命题征集、学校宣讲、基地采风等方式，对品牌文创大赛活动进行宣传。共征集品牌设计作品400余件，摄影作品300余件。网络投票超60万人次，活动采风现场直播累计观看超3360余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冲上邢台地区微博热搜第三名。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组织推选十大好礼。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以“塑名品、树名牌”为主要目的，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通过组织征集参选产品、线上网络投票、线下专家评审，多维度考量，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评选出赵阔腌肉、临城火猴核桃、润玉酸枣汁等邢台农品十大好礼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最终参与网络投票84万人次，显著提升参选产品社会关注度。</w: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五是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组织南宫黄韭、平乡桃、邢台酸枣仁、威梨、威县葡萄、清河山楂、巨鹿金银花、南和金米等8个区域公用品牌，河北凤来仪酒业有限公司、威县宜家家庭农场、河北绿蕾农林科技有限公司、临城赵阔食品有限公司等4个企业参加2023河北省我最喜爱的农业品牌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（四）广泛宣传名优农产品品牌。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托顶级电视媒体宣传。通过选取权威、稳定、影响力大的中央电视台国家级媒体平台，发布邢台酸枣仁区域品牌广告片，提高品牌社会影响力和知名度。在CCTV-2《第一时间》城市天气预栏目期间（早7：03左右），播出邢台酸枣仁区域公用品牌宣传广告120次，平均日市场占有率5.35%，累计覆盖全国7亿人次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网络新媒体宣传。开通了邢台上农官方抖音账号，截止目前，该抖音账户共拥有粉丝数量2000余人，发布视频数量26条，总播放量超30万人次；借助京东电商平台，开展了河北农产品线上展销活动，期间，举办了邢台上农专场网红直播带货活动，现场观看量23.6万人次，推广引流达301万人次；借助邢台市农业信息网、邢台市农业农村局微信公众号便利，以图文并茂的形式，开展农产品区域公用品牌系列推介。依次推介了我市14个区域公用品牌，累计浏览1万人次以上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街头广告宣传。根据不同受众，通过更形象、更醒目、更直观的宣传形式，对“邢台上农”全域公用品牌进行传播。在邢台高铁站、高速路口邢台站、市区公交站亭等地方集中投放广告，投放时间3个月，累计辐射人群7050万人次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利用传统媒体宣传。</w:t>
      </w:r>
      <w:r>
        <w:rPr>
          <w:rFonts w:hint="eastAsia" w:ascii="仿宋_GB2312" w:hAnsi="仿宋_GB2312" w:eastAsia="仿宋_GB2312" w:cs="仿宋_GB2312"/>
          <w:sz w:val="32"/>
        </w:rPr>
        <w:t>策划出版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</w:rPr>
        <w:t>邢台农业品牌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故事</w:t>
      </w:r>
      <w:r>
        <w:rPr>
          <w:rFonts w:hint="eastAsia" w:ascii="仿宋_GB2312" w:hAnsi="仿宋_GB2312" w:eastAsia="仿宋_GB2312" w:cs="仿宋_GB2312"/>
          <w:sz w:val="32"/>
        </w:rPr>
        <w:t>图书，全面深入讲好邢台农业品牌故事，并且通过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中国农业出版社正式</w:t>
      </w:r>
      <w:r>
        <w:rPr>
          <w:rFonts w:hint="eastAsia" w:ascii="仿宋_GB2312" w:hAnsi="仿宋_GB2312" w:eastAsia="仿宋_GB2312" w:cs="仿宋_GB2312"/>
          <w:sz w:val="32"/>
        </w:rPr>
        <w:t>出版发行，增加内容的权威影响力，提升邢台农业整体品牌形象。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河北经济日报刊登邢台农业品牌产品形象专版，对我市品牌农产品和全域区域公用品牌进行整体宣传报道。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在《中国食品工业年鉴》刊登彩色专版传播广告，</w:t>
      </w:r>
      <w:r>
        <w:rPr>
          <w:rFonts w:hint="eastAsia" w:ascii="仿宋_GB2312" w:hAnsi="仿宋_GB2312" w:eastAsia="仿宋_GB2312" w:cs="仿宋_GB2312"/>
          <w:sz w:val="32"/>
        </w:rPr>
        <w:t>进一步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宣传推广我市</w:t>
      </w:r>
      <w:r>
        <w:rPr>
          <w:rFonts w:hint="eastAsia" w:ascii="仿宋_GB2312" w:hAnsi="仿宋_GB2312" w:eastAsia="仿宋_GB2312" w:cs="仿宋_GB2312"/>
          <w:sz w:val="32"/>
        </w:rPr>
        <w:t>农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产品区域公用</w:t>
      </w:r>
      <w:r>
        <w:rPr>
          <w:rFonts w:hint="eastAsia" w:ascii="仿宋_GB2312" w:hAnsi="仿宋_GB2312" w:eastAsia="仿宋_GB2312" w:cs="仿宋_GB2312"/>
          <w:sz w:val="32"/>
        </w:rPr>
        <w:t>品牌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44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（五）积极拓展品牌农产品销售市场。</w:t>
      </w:r>
      <w:r>
        <w:rPr>
          <w:rFonts w:hint="eastAsia" w:ascii="仿宋_GB2312" w:hAnsi="仿宋_GB2312" w:eastAsia="仿宋_GB2312" w:cs="仿宋_GB2312"/>
          <w:b/>
          <w:bCs/>
          <w:kern w:val="44"/>
          <w:sz w:val="32"/>
          <w:szCs w:val="32"/>
          <w:lang w:val="en-US" w:eastAsia="zh-CN"/>
        </w:rPr>
        <w:t>一是立足本地，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16个县的32家企业参加了在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内丘举办的河北省（内丘）酸枣产业发展大会和扁鹊文化节活动。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结合农民丰收节庆祝活动，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13个县的24家企业参加了在威县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举办的邢台市品牌农产品展示展销暨邢台市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2023年中国农民丰收节庆祝活动。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筹划建设了</w:t>
      </w:r>
      <w:r>
        <w:rPr>
          <w:rFonts w:hint="eastAsia" w:ascii="仿宋_GB2312" w:hAnsi="仿宋_GB2312" w:eastAsia="仿宋_GB2312" w:cs="仿宋_GB2312"/>
          <w:sz w:val="32"/>
          <w:szCs w:val="32"/>
        </w:rPr>
        <w:t>邢台市农产品展馆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在该馆举办了2023邢台市食品加工业振兴发展大会暨农业品牌推介活动周启动仪式，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邀请外地采购商、经销商、网络销售平台代表来邢参会，洽谈合作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44"/>
          <w:sz w:val="32"/>
          <w:szCs w:val="32"/>
          <w:lang w:val="en-US" w:eastAsia="zh-CN"/>
        </w:rPr>
        <w:t>二是面向全省，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长城乳业、新希望天香、旗帜奶粉、君乐宝、小洋人、认养一头牛、完达山、巴斯牧场8家乳制品企业共同参加2023北方奶业大会暨第五届河北国际奶业博览会,依托专业展会对河北乳品进行展示宣传。组织临城绿蕾、临城</w:t>
      </w:r>
      <w:r>
        <w:rPr>
          <w:rFonts w:hint="eastAsia" w:ascii="仿宋_GB2312" w:hAnsi="仿宋_GB2312" w:eastAsia="仿宋_GB2312" w:cs="仿宋_GB2312"/>
          <w:sz w:val="32"/>
          <w:szCs w:val="32"/>
        </w:rPr>
        <w:t>赵阔食品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、内丘润玉、威县国苈等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7家企业（协会）参加了京津冀和东北地区采购商入冀采购对接会。临城赵阔食品有限公司、威县威梨进行了大会推介。</w:t>
      </w:r>
      <w:r>
        <w:rPr>
          <w:rFonts w:hint="eastAsia" w:ascii="仿宋_GB2312" w:hAnsi="仿宋_GB2312" w:eastAsia="仿宋_GB2312" w:cs="仿宋_GB2312"/>
          <w:b/>
          <w:bCs/>
          <w:kern w:val="44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是面向全国，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在北京市举办了“百家农业头部企业进邢台”招商推介活动，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北京全国农业展览馆举办了招商推介及我市特色农产品展示会。组织了邢台临城绿岭核桃、隆尧凤韩食品、宁晋华威食品等8家企业参加了在深圳举办的“世界食品博览会”。组织邢台品牌农产品参加2023上海国际食品和饮料展览会，此次活动共组织18家品牌农产品企业参加展览展示，其中河北扁鹊药谷集团、河北旺泉食品有限公司、河北绿蕾农林科技有限公司等10余家企业与农产品采购商达成合作意向50余项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在北京市顺义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</w:rPr>
        <w:t>成功举办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邢台市与北京市顺义区品牌农产品产销对接暨招商项目洽谈会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，此次活动我市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组织邢台品牌农产品</w:t>
      </w:r>
      <w:r>
        <w:rPr>
          <w:rFonts w:hint="eastAsia" w:ascii="仿宋_GB2312" w:hAnsi="仿宋_GB2312" w:eastAsia="仿宋_GB2312" w:cs="仿宋_GB2312"/>
          <w:sz w:val="32"/>
          <w:szCs w:val="32"/>
        </w:rPr>
        <w:t>威梨、威县葡萄、宁晋羊肚菌、今旭面业、绿岭核桃、富岗苹果、润玉食品等来自邢台14个县（市、区）的34类品牌农产品做了品牌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展览展示。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/>
          <w:bCs/>
          <w:kern w:val="44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（六）持续提高品牌管理服务水平。</w:t>
      </w:r>
      <w:r>
        <w:rPr>
          <w:rFonts w:hint="eastAsia" w:ascii="仿宋_GB2312" w:hAnsi="仿宋_GB2312" w:eastAsia="仿宋_GB2312" w:cs="Times New Roman"/>
          <w:b/>
          <w:bCs/>
          <w:sz w:val="32"/>
          <w:szCs w:val="32"/>
          <w:shd w:val="clear" w:color="auto" w:fill="FFFFFF"/>
          <w:lang w:eastAsia="zh-CN"/>
        </w:rPr>
        <w:t>一是</w:t>
      </w:r>
      <w:r>
        <w:rPr>
          <w:rFonts w:hint="eastAsia" w:ascii="仿宋_GB2312" w:hAnsi="仿宋_GB2312" w:eastAsia="仿宋_GB2312" w:cs="Times New Roman"/>
          <w:sz w:val="32"/>
          <w:szCs w:val="32"/>
          <w:shd w:val="clear" w:color="auto" w:fill="FFFFFF"/>
          <w:lang w:eastAsia="zh-CN"/>
        </w:rPr>
        <w:t>提升品牌建设能力。制定品牌知识培训计划和培训内容，通过专家授课、案例详解、现场观摩的方式，围绕农业品牌培育、提升和市场营销等内容，先后举办了省、市品牌培育和营销专题培训班。</w:t>
      </w:r>
      <w:r>
        <w:rPr>
          <w:rFonts w:hint="eastAsia" w:ascii="仿宋_GB2312" w:hAnsi="仿宋_GB2312" w:eastAsia="仿宋_GB2312" w:cs="Times New Roman"/>
          <w:sz w:val="32"/>
          <w:szCs w:val="32"/>
          <w:shd w:val="clear" w:color="auto" w:fill="FFFFFF"/>
          <w:lang w:val="en-US" w:eastAsia="zh-CN"/>
        </w:rPr>
        <w:t>2023年</w:t>
      </w:r>
      <w:r>
        <w:rPr>
          <w:rFonts w:hint="eastAsia" w:ascii="仿宋_GB2312" w:hAnsi="仿宋_GB2312" w:eastAsia="仿宋_GB2312" w:cs="Times New Roman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Times New Roman"/>
          <w:sz w:val="32"/>
          <w:szCs w:val="32"/>
          <w:shd w:val="clear" w:color="auto" w:fill="FFFFFF"/>
          <w:lang w:val="en-US" w:eastAsia="zh-CN"/>
        </w:rPr>
        <w:t>共培训品牌工作人员和企业负责人169人。</w:t>
      </w:r>
      <w:r>
        <w:rPr>
          <w:rFonts w:hint="eastAsia" w:ascii="仿宋_GB2312" w:hAnsi="仿宋_GB2312" w:eastAsia="仿宋_GB2312" w:cs="Times New Roman"/>
          <w:b/>
          <w:bCs/>
          <w:sz w:val="32"/>
          <w:szCs w:val="32"/>
          <w:shd w:val="clear" w:color="auto" w:fill="FFFFFF"/>
          <w:lang w:val="en-US" w:eastAsia="zh-CN"/>
        </w:rPr>
        <w:t>二是</w:t>
      </w:r>
      <w:r>
        <w:rPr>
          <w:rFonts w:hint="eastAsia" w:ascii="仿宋_GB2312" w:hAnsi="仿宋_GB2312" w:eastAsia="仿宋_GB2312" w:cs="Times New Roman"/>
          <w:sz w:val="32"/>
          <w:szCs w:val="32"/>
          <w:shd w:val="clear" w:color="auto" w:fill="FFFFFF"/>
          <w:lang w:eastAsia="zh-CN"/>
        </w:rPr>
        <w:t>强化品牌监督管理。通过成立酸枣仁专委会，制定品牌使用标准、授权使用和监督管理制度，明确工作职责，对邢台酸枣仁区域公用品牌试行授权管理。截至目前，发展专委会会员单位</w:t>
      </w:r>
      <w:r>
        <w:rPr>
          <w:rFonts w:hint="eastAsia" w:ascii="仿宋_GB2312" w:hAnsi="仿宋_GB2312" w:eastAsia="仿宋_GB2312" w:cs="Times New Roman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Times New Roman"/>
          <w:sz w:val="32"/>
          <w:szCs w:val="32"/>
          <w:shd w:val="clear" w:color="auto" w:fill="FFFFFF"/>
          <w:lang w:eastAsia="zh-CN"/>
        </w:rPr>
        <w:t>家，授权使用企业主体</w:t>
      </w:r>
      <w:r>
        <w:rPr>
          <w:rFonts w:hint="eastAsia" w:ascii="仿宋_GB2312" w:hAnsi="仿宋_GB2312" w:eastAsia="仿宋_GB2312" w:cs="Times New Roman"/>
          <w:sz w:val="32"/>
          <w:szCs w:val="32"/>
          <w:shd w:val="clear" w:color="auto" w:fill="FFFFFF"/>
          <w:lang w:val="en-US" w:eastAsia="zh-CN"/>
        </w:rPr>
        <w:t>11家</w:t>
      </w:r>
      <w:r>
        <w:rPr>
          <w:rFonts w:hint="eastAsia" w:ascii="仿宋_GB2312" w:hAnsi="仿宋_GB2312" w:eastAsia="仿宋_GB2312" w:cs="Times New Roman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近年来，我市农业品牌建设工作取得一定成绩，但仍存在以下突出问题。</w:t>
      </w:r>
      <w:r>
        <w:rPr>
          <w:rFonts w:hint="eastAsia" w:ascii="仿宋_GB2312" w:eastAsia="仿宋_GB2312"/>
          <w:b/>
          <w:bCs/>
          <w:sz w:val="32"/>
          <w:szCs w:val="32"/>
          <w:shd w:val="clear" w:color="auto" w:fill="FFFFFF"/>
        </w:rPr>
        <w:t>一是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品牌知识缺乏。很多市场主体对“品牌”概念理解不深，认为注册了商标就拥有了品牌，把品牌与商标混为一谈，品牌意识弱、品牌知识缺乏。很多地方职能部门不懂品牌，不知道如何抓农业品牌。</w:t>
      </w:r>
      <w:r>
        <w:rPr>
          <w:rFonts w:hint="eastAsia" w:ascii="仿宋_GB2312" w:eastAsia="仿宋_GB2312"/>
          <w:b/>
          <w:bCs/>
          <w:sz w:val="32"/>
          <w:szCs w:val="32"/>
          <w:shd w:val="clear" w:color="auto" w:fill="FFFFFF"/>
          <w:lang w:eastAsia="zh-CN"/>
        </w:rPr>
        <w:t>二是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销售渠道不广。多数农产品销售还处于线下销售为主、线上销售为辅的模式，销售渠道有待进一步拓宽。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四、下一步工作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（一）抓好农业品牌工作队伍建设。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充实工作人员，稳定品牌队伍，做到每个县市区都有人负责农业品牌工作。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加强农业系统品牌知识培训，提高队伍素质，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拟开展三场河北省农业品牌系列专题培训活动，培训将围绕全省区域公用品牌打造、企业领军品牌提升、优势产业品牌运营等主题开展，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提升农业品牌负责人管理水平与运营思路，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引导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资源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、资金、技术、劳动力等生产要素向品牌产品优化配置，推进资源优势向质量优势和效益优势转变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推进农业结构调整和优化升级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（二）抓好农业品牌的完善提升和创建。</w:t>
      </w:r>
      <w:r>
        <w:rPr>
          <w:rFonts w:hint="eastAsia" w:ascii="仿宋_GB2312" w:eastAsia="仿宋_GB2312"/>
          <w:sz w:val="32"/>
          <w:szCs w:val="32"/>
          <w:lang w:eastAsia="zh-CN"/>
        </w:rPr>
        <w:t>已打造和创建市级和省级区域公用品牌的县市区，要抓好农业品牌的完善提升；重点做好已创建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品牌的知识产权保护。</w:t>
      </w:r>
      <w:r>
        <w:rPr>
          <w:rFonts w:hint="eastAsia" w:ascii="仿宋_GB2312" w:eastAsia="仿宋_GB2312"/>
          <w:sz w:val="32"/>
          <w:szCs w:val="32"/>
          <w:lang w:eastAsia="zh-CN"/>
        </w:rPr>
        <w:t>未创建和培育出具有明显优势产业品牌的县市区，要紧密结合产业基础，筛选培育创建优势区域公用品牌。筛选培育创建优势区域公用品牌，要围绕“独有、特有、富有”的本地产业进行筛选培育。邢台上农、沙河板栗、仁泽强筋麦等品牌要积极申报省级农业区域公用品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Chars="20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（三）加强品牌设计创新。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通过各种渠道，鼓励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各县（市、区）对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重点打造、提升的区域公用品牌，聘请第三方专业团队进行品牌包装设计、创意打造，提升特色品牌、特色产品形象、辨识度和溢价能力。组织我市农业企业积极参加“河北省品牌农产品创新创意设计大赛”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“我最喜爱的农业品牌评选活动”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提升我市品牌农产品形象，扩大农产品品牌社会影响力。鼓励支持龙头企业、合作社等市场主体进行农产品品牌创新和创意设计。深入挖掘农业的生产、生活、生态和文化等功能与内涵，整理收集讲好农业品牌故事，培育具有文化底蕴的邢台农业品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kern w:val="44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（四）做好品牌农产品的营销。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积极搭建品牌农产品展示展销平台，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  <w:t>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val="en-US" w:eastAsia="zh-CN"/>
        </w:rPr>
        <w:t>展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  <w:t>邢台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eastAsia="zh-CN"/>
        </w:rPr>
        <w:t>品牌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  <w:t>农产品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eastAsia="zh-CN"/>
        </w:rPr>
        <w:t>营销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  <w:t>渠道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eastAsia="zh-CN"/>
        </w:rPr>
        <w:t>。积极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val="en-US" w:eastAsia="zh-CN"/>
        </w:rPr>
        <w:t>组织品牌农产品企业参加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中国国际农产品交易会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在北京、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广州等一线城市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举办的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品牌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农产品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展览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，开展产销对接和宣传推介活动，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做深做广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邢台品牌农产品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销售渠道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同时结合农民丰收节开展品牌农产品的展示展销活动。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（五）加大品牌农产品宣传力度。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充分利用各种媒体平台进行品牌农产品宣传推广，拓展覆盖层次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en-US" w:bidi="ar-SA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扩大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en-US" w:bidi="ar-SA"/>
        </w:rPr>
        <w:t>品牌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影响力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en-US" w:bidi="ar-SA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通过微信、抖音等各种新媒体开展邢台品牌农产品的宣传力度，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拟在抖音平台搭建“邢台市特色农产品品牌馆”官方帐号，以此作为邢台市特色农产品品牌宣传推广的官方渠道，同时将官方账号与邢台农特产品馆关联，打造宣传推广+经营销售于一体的邢台市特色农产品品牌线上推广模式。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ind w:firstLine="640" w:firstLineChars="200"/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（六）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 w:bidi="ar-SA"/>
        </w:rPr>
        <w:t>深化与高校平台合作。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zh-CN" w:bidi="ar-SA"/>
        </w:rPr>
        <w:t>深化与省内外高等院校合作，发挥高校平台优势，以农业创新驿站、农业试验基地、农业科技小院、产业技术体系等为平台，积极引进市内外高层次专家，以领军人才或首席专家身份，参与邢台重大农业科技研发推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 w:bidi="ar-SA"/>
        </w:rPr>
        <w:t>（七）带动培养一批本土人才。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zh-CN" w:bidi="ar-SA"/>
        </w:rPr>
        <w:t>在农业产业体系、农业创新驿站首席专家和岗位专家指导下，吸引广大年轻农技员、学生、新型农业经营主体等加入到团队来，围绕制约产业发展的重大技术问题开展联合攻关、技术研发及关键技术的试验示范和推广，实现“传帮带”，构建可看、可学的科研成果转化和新技术高效示范平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 w:bidi="ar-SA"/>
        </w:rPr>
        <w:t>（八）持续推进农业标准化生产。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加大标准宣贯力度，强化标准的转化、推广和应用，以粮油、果蔬、畜禽、水产品为重点，结合《河北省农业标准化生产手册》汇编的省级农业地方标准和当地实际，指导生产单位制定配套的生产技术规程，推动各类示范基地（场、区、园等）实施标准化生产。强化农兽药残留限量等强制性标准的宣传培训，督促生产经营主体按标生产、落实禁限用和休药期间隔期等规定，严厉打击违规用药行为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以绿色食品、有机农产品标准为基础，聚焦特色产业集群、现代农业示范园区和高端精品，持续推动全市农业特色产业发展，不断完善农业投入品管控、质量追溯、绿色优质生产技术规程、加工、销售等全链条化农产品质量控制标准体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感谢您对农业农村工作的关心和支持！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440" w:firstLineChars="17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2024年5月30日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邱海飚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560" w:lineRule="exact"/>
        <w:ind w:right="0"/>
        <w:jc w:val="both"/>
        <w:textAlignment w:val="baseline"/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廖志峰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 xml:space="preserve">  3163501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：市政府办公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室，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市政协提案委员会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QizE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xNmI4Y2UzN2MwZGM5NDE5NDUxMzQ5MTQyMDBmYmQifQ=="/>
  </w:docVars>
  <w:rsids>
    <w:rsidRoot w:val="00172A27"/>
    <w:rsid w:val="02F474A0"/>
    <w:rsid w:val="0C3C3C66"/>
    <w:rsid w:val="0C4F62CE"/>
    <w:rsid w:val="10417240"/>
    <w:rsid w:val="17FF44C5"/>
    <w:rsid w:val="1B395F40"/>
    <w:rsid w:val="1E7E2015"/>
    <w:rsid w:val="1F2221DE"/>
    <w:rsid w:val="1F5D7D23"/>
    <w:rsid w:val="2A6F54DA"/>
    <w:rsid w:val="2BAA42F0"/>
    <w:rsid w:val="2BBA5CF7"/>
    <w:rsid w:val="2F182E9D"/>
    <w:rsid w:val="31AF2660"/>
    <w:rsid w:val="33FE4E1B"/>
    <w:rsid w:val="37046FAB"/>
    <w:rsid w:val="3D274124"/>
    <w:rsid w:val="3F06347F"/>
    <w:rsid w:val="3F7E5267"/>
    <w:rsid w:val="3FB71FAB"/>
    <w:rsid w:val="3FF33CC7"/>
    <w:rsid w:val="4DED5763"/>
    <w:rsid w:val="51477D68"/>
    <w:rsid w:val="515F74D7"/>
    <w:rsid w:val="51FD25AC"/>
    <w:rsid w:val="541A1D48"/>
    <w:rsid w:val="55D96F68"/>
    <w:rsid w:val="57ABCF87"/>
    <w:rsid w:val="598C3104"/>
    <w:rsid w:val="5A755946"/>
    <w:rsid w:val="5BB73A99"/>
    <w:rsid w:val="5CFF7030"/>
    <w:rsid w:val="5DFB393D"/>
    <w:rsid w:val="5DFD8125"/>
    <w:rsid w:val="5FE5B010"/>
    <w:rsid w:val="5FF9E9FA"/>
    <w:rsid w:val="652C579B"/>
    <w:rsid w:val="69BEFB90"/>
    <w:rsid w:val="6B4F3F91"/>
    <w:rsid w:val="6BFB0DD7"/>
    <w:rsid w:val="6F73073B"/>
    <w:rsid w:val="6F85AF05"/>
    <w:rsid w:val="70726C13"/>
    <w:rsid w:val="777C2E4A"/>
    <w:rsid w:val="778F394D"/>
    <w:rsid w:val="7BBDEF0D"/>
    <w:rsid w:val="7BFFDF01"/>
    <w:rsid w:val="7E1F5A45"/>
    <w:rsid w:val="7E95652A"/>
    <w:rsid w:val="7ED3DF58"/>
    <w:rsid w:val="7F3FE8CE"/>
    <w:rsid w:val="7F7DBC9C"/>
    <w:rsid w:val="7F99CE6C"/>
    <w:rsid w:val="7FD7ADE2"/>
    <w:rsid w:val="7FF3BEE7"/>
    <w:rsid w:val="7FFE2D53"/>
    <w:rsid w:val="7FFF0673"/>
    <w:rsid w:val="7FFF4E7E"/>
    <w:rsid w:val="A9CDB9D8"/>
    <w:rsid w:val="ADDBA6FC"/>
    <w:rsid w:val="AF34C0B4"/>
    <w:rsid w:val="B5E3B330"/>
    <w:rsid w:val="B6FD0104"/>
    <w:rsid w:val="B9CE973B"/>
    <w:rsid w:val="BCBE3F31"/>
    <w:rsid w:val="BCF3A3B3"/>
    <w:rsid w:val="BEFF4D50"/>
    <w:rsid w:val="BF798BE7"/>
    <w:rsid w:val="BFFBFA75"/>
    <w:rsid w:val="BFFD2008"/>
    <w:rsid w:val="BFFFF19A"/>
    <w:rsid w:val="CF73D1F3"/>
    <w:rsid w:val="DABF768A"/>
    <w:rsid w:val="DB7D0AA8"/>
    <w:rsid w:val="DDB71A04"/>
    <w:rsid w:val="DDFD8EC1"/>
    <w:rsid w:val="DEFF5AB1"/>
    <w:rsid w:val="DF736729"/>
    <w:rsid w:val="DFFFD848"/>
    <w:rsid w:val="E7CB8881"/>
    <w:rsid w:val="E8959611"/>
    <w:rsid w:val="EA3C83E1"/>
    <w:rsid w:val="EB5F23A7"/>
    <w:rsid w:val="ED9F40F5"/>
    <w:rsid w:val="EFBBAB0A"/>
    <w:rsid w:val="EFFCA01E"/>
    <w:rsid w:val="F67DE6C1"/>
    <w:rsid w:val="F6FF1324"/>
    <w:rsid w:val="F76DB4A4"/>
    <w:rsid w:val="F77B481C"/>
    <w:rsid w:val="F7A7772C"/>
    <w:rsid w:val="F7BE3EB6"/>
    <w:rsid w:val="FADDFDEE"/>
    <w:rsid w:val="FB9E5058"/>
    <w:rsid w:val="FBFE8A9D"/>
    <w:rsid w:val="FCBB3D0C"/>
    <w:rsid w:val="FDB66037"/>
    <w:rsid w:val="FDB67E05"/>
    <w:rsid w:val="FDFEDEE2"/>
    <w:rsid w:val="FE7BD39E"/>
    <w:rsid w:val="FF5B44F7"/>
    <w:rsid w:val="FFEFBB1D"/>
    <w:rsid w:val="FFFAF2A3"/>
    <w:rsid w:val="FFFE774D"/>
    <w:rsid w:val="FFFEAA9C"/>
    <w:rsid w:val="FFFF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7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2"/>
    <w:basedOn w:val="1"/>
    <w:next w:val="1"/>
    <w:qFormat/>
    <w:uiPriority w:val="0"/>
    <w:pPr>
      <w:kinsoku w:val="0"/>
      <w:overflowPunct w:val="0"/>
      <w:autoSpaceDE w:val="0"/>
      <w:autoSpaceDN w:val="0"/>
      <w:spacing w:line="20" w:lineRule="exact"/>
      <w:ind w:firstLine="640" w:firstLineChars="200"/>
    </w:pPr>
    <w:rPr>
      <w:rFonts w:ascii="楷体_GB2312" w:hAnsi="黑体" w:eastAsia="楷体_GB2312" w:cs="楷体_GB2312"/>
      <w:kern w:val="0"/>
      <w:sz w:val="32"/>
      <w:szCs w:val="32"/>
    </w:rPr>
  </w:style>
  <w:style w:type="paragraph" w:customStyle="1" w:styleId="12">
    <w:name w:val="样式1"/>
    <w:basedOn w:val="7"/>
    <w:qFormat/>
    <w:uiPriority w:val="0"/>
    <w:rPr>
      <w:rFonts w:ascii="Times New Roman" w:hAnsi="Times New Roman" w:eastAsia="华文仿宋" w:cs="Times New Roman"/>
      <w:sz w:val="2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2020-02-27T01:26:00Z</dcterms:created>
  <dc:creator>Administrator</dc:creator>
  <cp:lastModifiedBy>ncj</cp:lastModifiedBy>
  <dcterms:modified xsi:type="dcterms:W3CDTF">2024-06-07T13:09:44Z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A8D73D88EA9B47D6916EE44FDD60AFA5_12</vt:lpwstr>
  </property>
</Properties>
</file>