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304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1440" w:firstLineChars="45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向阳委员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提出的“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关于加强农业园区科技创新，推动我市现代农业发展建议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的提案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一、农业园区基本情况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 w:start="1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近年来，我市立足新发展阶段，贯彻新发展理念，</w:t>
      </w:r>
      <w:r>
        <w:rPr>
          <w:rFonts w:hint="eastAsia" w:ascii="仿宋_GB2312" w:eastAsia="仿宋_GB2312" w:cs="宋体"/>
          <w:color w:val="auto"/>
          <w:sz w:val="32"/>
          <w:szCs w:val="32"/>
          <w:lang w:val="en-US" w:eastAsia="zh-CN"/>
        </w:rPr>
        <w:t>持续推进现代农业园区建设，当前</w:t>
      </w:r>
      <w:r>
        <w:rPr>
          <w:rFonts w:hint="eastAsia" w:ascii="仿宋_GB2312" w:eastAsia="仿宋_GB2312"/>
          <w:sz w:val="32"/>
          <w:szCs w:val="32"/>
          <w:lang w:eastAsia="zh-CN"/>
        </w:rPr>
        <w:t>邢台市各级园区共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90个，其中</w:t>
      </w:r>
      <w:r>
        <w:rPr>
          <w:rFonts w:hint="eastAsia" w:ascii="仿宋_GB2312" w:eastAsia="仿宋_GB2312"/>
          <w:sz w:val="32"/>
          <w:szCs w:val="32"/>
          <w:lang w:eastAsia="zh-CN"/>
        </w:rPr>
        <w:t>国家现代农业产业园一个（临城县产业园列入批准创建名单），</w:t>
      </w:r>
      <w:r>
        <w:rPr>
          <w:rFonts w:hint="eastAsia" w:ascii="仿宋_GB2312" w:eastAsia="仿宋_GB2312"/>
          <w:sz w:val="32"/>
          <w:szCs w:val="32"/>
        </w:rPr>
        <w:t>省级现代农业园区</w:t>
      </w:r>
      <w:r>
        <w:rPr>
          <w:rFonts w:hint="eastAsia" w:ascii="仿宋_GB2312" w:eastAsia="仿宋_GB2312"/>
          <w:sz w:val="32"/>
          <w:szCs w:val="32"/>
          <w:lang w:eastAsia="zh-CN"/>
        </w:rPr>
        <w:t>发展到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个（</w:t>
      </w:r>
      <w:r>
        <w:rPr>
          <w:rFonts w:hint="eastAsia" w:ascii="仿宋_GB2312" w:eastAsia="仿宋_GB2312"/>
          <w:sz w:val="32"/>
          <w:szCs w:val="32"/>
        </w:rPr>
        <w:t>省级现代农业</w:t>
      </w:r>
      <w:r>
        <w:rPr>
          <w:rFonts w:hint="eastAsia" w:ascii="仿宋_GB2312" w:eastAsia="仿宋_GB2312"/>
          <w:sz w:val="32"/>
          <w:szCs w:val="32"/>
          <w:lang w:eastAsia="zh-CN"/>
        </w:rPr>
        <w:t>示范</w:t>
      </w:r>
      <w:r>
        <w:rPr>
          <w:rFonts w:hint="eastAsia" w:ascii="仿宋_GB2312" w:eastAsia="仿宋_GB2312"/>
          <w:sz w:val="32"/>
          <w:szCs w:val="32"/>
        </w:rPr>
        <w:t>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6个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，市级现代农业园区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</w:t>
      </w:r>
      <w:r>
        <w:rPr>
          <w:rFonts w:hint="eastAsia" w:ascii="仿宋_GB2312" w:eastAsia="仿宋_GB2312"/>
          <w:sz w:val="32"/>
          <w:szCs w:val="32"/>
          <w:lang w:eastAsia="zh-CN"/>
        </w:rPr>
        <w:t>个（市级现代农业示范园区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12个</w:t>
      </w:r>
      <w:r>
        <w:rPr>
          <w:rFonts w:hint="eastAsia" w:ascii="仿宋_GB2312" w:eastAsia="仿宋_GB2312"/>
          <w:sz w:val="32"/>
          <w:szCs w:val="32"/>
          <w:lang w:eastAsia="zh-CN"/>
        </w:rPr>
        <w:t>），县级现代农业园区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28个</w:t>
      </w:r>
      <w:r>
        <w:rPr>
          <w:rFonts w:hint="eastAsia" w:ascii="仿宋_GB2312" w:eastAsia="仿宋_GB2312"/>
          <w:sz w:val="32"/>
          <w:szCs w:val="32"/>
        </w:rPr>
        <w:t>。园区共承载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入园企业350家，</w:t>
      </w:r>
      <w:r>
        <w:rPr>
          <w:rFonts w:hint="eastAsia" w:ascii="仿宋_GB2312" w:eastAsia="仿宋_GB2312"/>
          <w:sz w:val="32"/>
          <w:szCs w:val="32"/>
        </w:rPr>
        <w:t>各类农业经营主体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2000余</w:t>
      </w:r>
      <w:r>
        <w:rPr>
          <w:rFonts w:hint="eastAsia" w:ascii="仿宋_GB2312" w:eastAsia="仿宋_GB2312"/>
          <w:sz w:val="32"/>
          <w:szCs w:val="32"/>
        </w:rPr>
        <w:t>家，吸纳农民就业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万人，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产值达到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680</w:t>
      </w:r>
      <w:r>
        <w:rPr>
          <w:rFonts w:hint="eastAsia" w:ascii="仿宋_GB2312" w:eastAsia="仿宋_GB2312"/>
          <w:sz w:val="32"/>
          <w:szCs w:val="32"/>
        </w:rPr>
        <w:t>亿元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在聚合新型经营主体、带动农民增收方面发挥了重要作用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为推动乡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村产业振兴奠定坚实基础。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二、具体工作举措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培育壮大主体。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我市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园区现入驻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家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国家级龙头企业（绿领、今麦郎、玉峰、金沙河、兴达），43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家省级重点龙头企业</w:t>
      </w:r>
      <w:r>
        <w:rPr>
          <w:rFonts w:hint="eastAsia" w:ascii="仿宋_GB2312" w:hAnsi="楷体" w:eastAsia="仿宋_GB2312" w:cs="Arial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32家省级以上合作社。构建多种利益联结模式，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临城凤凰岭农业园区以打造核桃行业中的全产业链优势，积极创新联农带农抱团发展的扶贫模式</w:t>
      </w:r>
      <w:r>
        <w:rPr>
          <w:rFonts w:hint="eastAsia" w:ascii="仿宋_GB2312" w:hAnsi="楷体" w:eastAsia="仿宋_GB2312" w:cs="Arial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打通“产、销”渠道，让农户实现种核桃容易，卖核桃不难，卖出好价钱，促进农民增收，保证公司核桃原材料的需要，从根本上解决制约核桃产业发展的难题，推动核桃产业的持续健康发展。清河现代农业园区以山楂种植及深加工为主导产业，探索出一条“龙头企业+基地+合作社+农户”的利益联结机制。园区农民以现金、土地、技术等入股合作社，现社员达1141户，入股土地1.5万亩，实现土地流转2000余亩，采取“保底收益+按股分红”等形式，让社员分享加工、销售环节收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（二）加快</w:t>
      </w:r>
      <w:r>
        <w:rPr>
          <w:rFonts w:hint="default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科技示范应用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24家省级园区都建立了专家合作团队。如：沙河市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利多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园区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与中国农科院、以色列艾森贝克（北京）分公司建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立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合作关系，聘请中国农科院郑州果树研究所刘三军教授为首席技术顾问。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南和园区与中国农业大学、中国农科院等7家科研院所签订可合作协议，并与北京市农林科学院、河北农业大学等多所院校建立了良好的合作关系。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（三）</w:t>
      </w:r>
      <w:r>
        <w:rPr>
          <w:rFonts w:hint="default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推动融合发展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清河县园区内建有农耕博物馆、游客服务中心，具备观光、体验、娱乐、推广、示范、健身功能，</w:t>
      </w:r>
      <w:r>
        <w:rPr>
          <w:rFonts w:hint="eastAsia" w:ascii="仿宋_GB2312" w:hAnsi="楷体" w:eastAsia="仿宋_GB2312" w:cs="Arial"/>
          <w:kern w:val="0"/>
          <w:sz w:val="32"/>
          <w:szCs w:val="32"/>
          <w:lang w:eastAsia="zh-CN"/>
        </w:rPr>
        <w:t>在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山楂基地举办了五届“山楂花”和两届“中国农民丰收节”，每年吸引石家庄、济南、衡水、德州等周边地区游客30余万人前来观光旅游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沙河市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红石沟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园区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具备观光、度假、示范、体验、娱乐等多项功能，建有鹊声别院游客服务中心和农耕历史、文化、科普广场。年接待游客达25万人次，年旅游收入达1600万元。</w:t>
      </w:r>
    </w:p>
    <w:p>
      <w:pPr>
        <w:pStyle w:val="6"/>
        <w:keepNext w:val="0"/>
        <w:keepLines w:val="0"/>
        <w:pageBreakBefore w:val="0"/>
        <w:wordWrap/>
        <w:topLinePunct w:val="0"/>
        <w:bidi w:val="0"/>
        <w:spacing w:line="54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  <w:t>（四）</w:t>
      </w:r>
      <w:r>
        <w:rPr>
          <w:rFonts w:hint="default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  <w:t>推动</w:t>
      </w: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  <w:t>数字乡村发展。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顶层设计持续完善。印发了《〈数字乡村发展战略纲要〉重点工作任务落实分工方案》，联合市农业农村局等10部门印发《邢台市数字乡村发展行动计划实施方案》，部署推进农业生产数字化转型、推进智慧农业技术创新等25项重点任务，数字赋能提升农业生产效率，发展数字田园、数字农场等新型经营模式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各方协同形成合力。市级层面形成包括38家单位在内的数字乡村发展统筹协调机制，加强全市数字乡村工作的统筹协调、整体推进和督促落实。各县（市、区）相继建立工作领导小组，横向协同和纵向联动持续增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措施有力有效。将数字乡村纳入到《邢台市数字经济发展规划（2020-2025）年》，邢台市乡村振兴、网络安全和信息化发展等“十四五”规划文件，为数字乡村建设指明方向。将数字乡村工作情况作为数字邢台考核重要参考内容，以考核评价推动数字乡村发展。</w:t>
      </w:r>
    </w:p>
    <w:p>
      <w:pPr>
        <w:keepNext w:val="0"/>
        <w:keepLines w:val="0"/>
        <w:pageBreakBefore w:val="0"/>
        <w:wordWrap/>
        <w:topLinePunct w:val="0"/>
        <w:bidi w:val="0"/>
        <w:spacing w:line="540" w:lineRule="exact"/>
        <w:ind w:firstLine="640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  <w:t>（五）推进农业数字信息化。</w:t>
      </w:r>
      <w:r>
        <w:rPr>
          <w:rFonts w:hint="eastAsia" w:ascii="仿宋_GB2312" w:hAnsi="仿宋_GB2312" w:eastAsia="仿宋_GB2312" w:cs="仿宋_GB2312"/>
          <w:sz w:val="32"/>
          <w:szCs w:val="32"/>
        </w:rPr>
        <w:t>当前，农业发展的数字化、信息化趋向日益凸显，提升农民数字素养迫在眉睫。市委网信办将提升农民数字素养作为加强数字乡村建设的重要抓手，制定印发了《邢台市提升全民数字素养与技能行动实施方案》和《2023年邢台市全民数字素养与技能提升月工作方案》，针对农民生产生活需求，聚焦“互联网+”农产品出村进城、农民生活服务等内容，常态化开展农民手机应用技能培训，加强返乡创业人才及农村常住人口信息化培训，提高产业农民、新兴职业等群体数字工作能力。协调组织农业技术员、科技特派员等进行现场教学,推广普及数字技术和应用,提升农民智能生产、远程管理等能力。市委网信办将创新形式、多方动员、整合资源，持续推进全民数字素养与技能提升工作，切实提升农民数字素养和就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三、下一步打算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下一步我们将</w:t>
      </w:r>
      <w:r>
        <w:rPr>
          <w:rFonts w:hint="eastAsia" w:ascii="仿宋_GB2312" w:eastAsia="仿宋_GB2312"/>
          <w:color w:val="auto"/>
          <w:sz w:val="32"/>
          <w:szCs w:val="32"/>
        </w:rPr>
        <w:t>围绕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推进中国式现代化河北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场景的邢台实践，加快农业强市建设，积极推进农业生产全程机械化建设、提升农业社会化服务水平，强化农业科技支撑、推进智慧农业建设，加快创建现代农业园区，打响农产品品牌建，推进一二三产业深入融合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实现乡村产业振兴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感谢您对农业农村工作的关心和支持！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2024年5月30日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邱海飚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王江涛  3680619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color w:val="auto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：市政府办公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室，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市政协提案委员会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6747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FFqO20AQAAUgMAAA4AAABkcnMv&#10;ZTJvRG9jLnhtbK1TzW4TMRC+I/EOlu/Em6hC0SpOBaqKkBBFKjyA47WzlvynsZPdvAB9A05cuPNc&#10;eQ7GTjZt6Q1x8Y5nZr/5vpnx6np0luwVJBM8p/NZQ4nyMnTGbzn99vX2zZKSlIXvhA1ecXpQiV6v&#10;X79aDbFVi9AH2ykgCOJTO0RO+5xjy1iSvXIizUJUHoM6gBMZr7BlHYgB0Z1li6Z5y4YAXYQgVUro&#10;vTkF6bria61kvtM6qUwsp8gt1xPquSknW69EuwUReyPPNMQ/sHDCeCx6gboRWZAdmBdQzkgIKeg8&#10;k8GxoLWRqmpANfPmLzX3vYiqasHmpHhpU/p/sPLz/gsQ03F6RYkXDkd0/PFw/Pn7+Os7uSrtGWJq&#10;Mes+Yl4e34eR0ww7NYUS+ovwUYMrX5REMAV7fbj0V42ZSHTOl4vlssGQxNh0wRLs8fcIKX9QwZFi&#10;cAo4wNpXsf+U8il1SinVfLg11tYhWv/MgZjFwwr9E8di5XEznjVtQndASQPOnlOPy0mJ/eixtWVN&#10;JgMmYzMZuwhm2yM1LWwqwxEI/26XkUjlV6qcoM/FcXBV4XnJymY8vdesx6ew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YUWo7b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759626"/>
    <w:rsid w:val="25751CB2"/>
    <w:rsid w:val="2C055E5B"/>
    <w:rsid w:val="2DAFA5EB"/>
    <w:rsid w:val="2F7E4B4D"/>
    <w:rsid w:val="339B27C4"/>
    <w:rsid w:val="3C020D8D"/>
    <w:rsid w:val="3DEF65EF"/>
    <w:rsid w:val="3E6F8F51"/>
    <w:rsid w:val="3EFF9D58"/>
    <w:rsid w:val="3F7E8254"/>
    <w:rsid w:val="3FF5DF82"/>
    <w:rsid w:val="3FFF4652"/>
    <w:rsid w:val="47E72B73"/>
    <w:rsid w:val="5BA3EC21"/>
    <w:rsid w:val="5E7E5731"/>
    <w:rsid w:val="5EA9DD8C"/>
    <w:rsid w:val="5FFFB3D3"/>
    <w:rsid w:val="687F761B"/>
    <w:rsid w:val="6BF5FB17"/>
    <w:rsid w:val="6FFF0D8E"/>
    <w:rsid w:val="709F1C3C"/>
    <w:rsid w:val="775FC34E"/>
    <w:rsid w:val="77740E1C"/>
    <w:rsid w:val="7C7FAA9C"/>
    <w:rsid w:val="7CFF6D91"/>
    <w:rsid w:val="7D6C3184"/>
    <w:rsid w:val="7E3FF661"/>
    <w:rsid w:val="7EBDBDF0"/>
    <w:rsid w:val="7EFC2809"/>
    <w:rsid w:val="7F7E7B4E"/>
    <w:rsid w:val="7FDE8902"/>
    <w:rsid w:val="9EFDBD7A"/>
    <w:rsid w:val="9F7C8750"/>
    <w:rsid w:val="B5CF82BF"/>
    <w:rsid w:val="BBFE4CCA"/>
    <w:rsid w:val="BF3A98AE"/>
    <w:rsid w:val="BFEDE383"/>
    <w:rsid w:val="BFFF3BE8"/>
    <w:rsid w:val="CBBBAEAC"/>
    <w:rsid w:val="D3F17293"/>
    <w:rsid w:val="D7BE3E94"/>
    <w:rsid w:val="DEDF3A48"/>
    <w:rsid w:val="DF7F6444"/>
    <w:rsid w:val="DFFEE115"/>
    <w:rsid w:val="E7570403"/>
    <w:rsid w:val="EB2F2B24"/>
    <w:rsid w:val="EFD3DDB1"/>
    <w:rsid w:val="F5753AF6"/>
    <w:rsid w:val="F67AE1C3"/>
    <w:rsid w:val="F6E591B7"/>
    <w:rsid w:val="FED3742B"/>
    <w:rsid w:val="FEDF8D60"/>
    <w:rsid w:val="FEF9BE59"/>
    <w:rsid w:val="FFB727C4"/>
    <w:rsid w:val="FFC7EA82"/>
    <w:rsid w:val="FFDFB137"/>
    <w:rsid w:val="FFFE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widowControl w:val="0"/>
      <w:adjustRightInd/>
      <w:snapToGrid/>
      <w:spacing w:before="100" w:beforeAutospacing="1"/>
      <w:ind w:firstLine="420" w:firstLineChars="200"/>
      <w:jc w:val="both"/>
    </w:pPr>
    <w:rPr>
      <w:rFonts w:ascii="等线" w:hAnsi="等线" w:eastAsia="宋体" w:cs="Times New Roman"/>
      <w:kern w:val="2"/>
      <w:sz w:val="21"/>
      <w:szCs w:val="21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5">
    <w:name w:val="Plain Text"/>
    <w:basedOn w:val="1"/>
    <w:qFormat/>
    <w:uiPriority w:val="0"/>
    <w:rPr>
      <w:rFonts w:ascii="方正书宋_GBK" w:hAnsi="DejaVu Sans"/>
    </w:rPr>
  </w:style>
  <w:style w:type="paragraph" w:styleId="6">
    <w:name w:val="Body Text"/>
    <w:basedOn w:val="1"/>
    <w:next w:val="1"/>
    <w:qFormat/>
    <w:uiPriority w:val="0"/>
  </w:style>
  <w:style w:type="paragraph" w:styleId="7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2"/>
    <w:basedOn w:val="1"/>
    <w:next w:val="1"/>
    <w:qFormat/>
    <w:uiPriority w:val="0"/>
    <w:pPr>
      <w:kinsoku w:val="0"/>
      <w:overflowPunct w:val="0"/>
      <w:autoSpaceDE w:val="0"/>
      <w:autoSpaceDN w:val="0"/>
      <w:spacing w:line="20" w:lineRule="exact"/>
      <w:ind w:firstLine="640" w:firstLineChars="200"/>
    </w:pPr>
    <w:rPr>
      <w:rFonts w:ascii="楷体_GB2312" w:hAnsi="黑体" w:eastAsia="楷体_GB2312" w:cs="楷体_GB2312"/>
      <w:kern w:val="0"/>
      <w:sz w:val="32"/>
      <w:szCs w:val="32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paragraph" w:customStyle="1" w:styleId="14">
    <w:name w:val="正文首行缩进 21"/>
    <w:basedOn w:val="1"/>
    <w:qFormat/>
    <w:uiPriority w:val="0"/>
    <w:pPr>
      <w:spacing w:after="120" w:afterLines="0"/>
      <w:ind w:left="420" w:leftChars="200" w:firstLine="420" w:firstLineChars="200"/>
    </w:pPr>
    <w:rPr>
      <w:rFonts w:ascii="Times New Roman" w:hAnsi="Times New Roman"/>
    </w:rPr>
  </w:style>
  <w:style w:type="paragraph" w:customStyle="1" w:styleId="15">
    <w:name w:val="Body Text First Indent 21"/>
    <w:basedOn w:val="16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6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  <w:szCs w:val="20"/>
    </w:rPr>
  </w:style>
  <w:style w:type="character" w:customStyle="1" w:styleId="17">
    <w:name w:val="NormalCharacter"/>
    <w:basedOn w:val="13"/>
    <w:link w:val="18"/>
    <w:semiHidden/>
    <w:qFormat/>
    <w:uiPriority w:val="0"/>
  </w:style>
  <w:style w:type="paragraph" w:customStyle="1" w:styleId="18">
    <w:name w:val="UserStyle_2"/>
    <w:basedOn w:val="1"/>
    <w:link w:val="17"/>
    <w:qFormat/>
    <w:uiPriority w:val="0"/>
    <w:pPr>
      <w:widowControl/>
      <w:spacing w:after="160" w:line="240" w:lineRule="exact"/>
      <w:ind w:firstLine="880" w:firstLineChars="200"/>
      <w:jc w:val="left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2014-11-02T12:08:00Z</dcterms:created>
  <dc:creator>lenovo</dc:creator>
  <cp:lastModifiedBy>ncj</cp:lastModifiedBy>
  <cp:lastPrinted>2024-06-07T19:16:00Z</cp:lastPrinted>
  <dcterms:modified xsi:type="dcterms:W3CDTF">2024-06-07T13:09:36Z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BE7B60737E334190A4650B736BC1FEA9</vt:lpwstr>
  </property>
</Properties>
</file>