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021"/>
        <w:gridCol w:w="882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/>
                <w:sz w:val="18"/>
                <w:szCs w:val="18"/>
                <w:lang w:val="en-US" w:eastAsia="zh-CN"/>
              </w:rPr>
              <w:t>防草布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950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(或三证合一的营业执照)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3.5万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不符合采购需求、质量和服务的按无效处理。本次采购报价平方米多者为供货（服务）单位。平方米数不能低于26000平方，低于视为无效。   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4、质量要求：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1.符合产品设计要求，PP材质，提供出厂检验证、产品合格证。</w:t>
      </w:r>
    </w:p>
    <w:p>
      <w:pPr>
        <w:ind w:firstLine="720" w:firstLineChars="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2.规格标准：（1）每卷正常规格：2米宽*200米长一卷；共 26000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平方；（2）防草布必须平整美观，达到正常使用效果，规格尺寸必须达到要求，每卷保证连续不断的长度；（3）每平方质量偏差正负3克；（4）必须加抗UV。（5）正常使用（非外力破坏）可以达到5年左右。</w:t>
      </w:r>
    </w:p>
    <w:p>
      <w:pPr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3、克重90克。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28D9"/>
    <w:rsid w:val="08ED41FB"/>
    <w:rsid w:val="2AFB0D32"/>
    <w:rsid w:val="4C9728D9"/>
    <w:rsid w:val="76FF5478"/>
    <w:rsid w:val="7DA6E731"/>
    <w:rsid w:val="DCEFC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2022-04-29T10:59:00Z</dcterms:created>
  <dc:creator>Administrator</dc:creator>
  <cp:lastModifiedBy>kylin</cp:lastModifiedBy>
  <dcterms:modified xsi:type="dcterms:W3CDTF">2022-06-15T11:38:36Z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