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784" w:rsidRDefault="00DC5A73">
      <w:pPr>
        <w:jc w:val="center"/>
        <w:rPr>
          <w:sz w:val="48"/>
          <w:szCs w:val="48"/>
        </w:rPr>
      </w:pPr>
      <w:r>
        <w:rPr>
          <w:rFonts w:hint="eastAsia"/>
          <w:sz w:val="48"/>
          <w:szCs w:val="48"/>
        </w:rPr>
        <w:t>邢台市农业农村局采购报价单</w:t>
      </w:r>
    </w:p>
    <w:p w:rsidR="00330784" w:rsidRDefault="00330784">
      <w:pPr>
        <w:jc w:val="center"/>
      </w:pPr>
    </w:p>
    <w:tbl>
      <w:tblPr>
        <w:tblStyle w:val="a3"/>
        <w:tblW w:w="8653" w:type="dxa"/>
        <w:tblLayout w:type="fixed"/>
        <w:tblLook w:val="04A0"/>
      </w:tblPr>
      <w:tblGrid>
        <w:gridCol w:w="988"/>
        <w:gridCol w:w="941"/>
        <w:gridCol w:w="2265"/>
        <w:gridCol w:w="1245"/>
        <w:gridCol w:w="765"/>
        <w:gridCol w:w="1249"/>
        <w:gridCol w:w="1200"/>
      </w:tblGrid>
      <w:tr w:rsidR="00330784">
        <w:trPr>
          <w:trHeight w:val="377"/>
        </w:trPr>
        <w:tc>
          <w:tcPr>
            <w:tcW w:w="988" w:type="dxa"/>
            <w:vAlign w:val="center"/>
          </w:tcPr>
          <w:p w:rsidR="00330784" w:rsidRDefault="00DC5A73">
            <w:pPr>
              <w:jc w:val="center"/>
              <w:rPr>
                <w:sz w:val="24"/>
              </w:rPr>
            </w:pPr>
            <w:r>
              <w:rPr>
                <w:rFonts w:hint="eastAsia"/>
                <w:sz w:val="24"/>
              </w:rPr>
              <w:t>序号</w:t>
            </w:r>
          </w:p>
        </w:tc>
        <w:tc>
          <w:tcPr>
            <w:tcW w:w="3206" w:type="dxa"/>
            <w:gridSpan w:val="2"/>
            <w:vAlign w:val="center"/>
          </w:tcPr>
          <w:p w:rsidR="00330784" w:rsidRDefault="00DC5A73">
            <w:pPr>
              <w:jc w:val="center"/>
              <w:rPr>
                <w:sz w:val="24"/>
              </w:rPr>
            </w:pPr>
            <w:r>
              <w:rPr>
                <w:rFonts w:hint="eastAsia"/>
                <w:sz w:val="24"/>
              </w:rPr>
              <w:t>名称</w:t>
            </w:r>
          </w:p>
        </w:tc>
        <w:tc>
          <w:tcPr>
            <w:tcW w:w="1245" w:type="dxa"/>
            <w:vAlign w:val="center"/>
          </w:tcPr>
          <w:p w:rsidR="00330784" w:rsidRDefault="00DC5A73">
            <w:pPr>
              <w:jc w:val="center"/>
              <w:rPr>
                <w:sz w:val="24"/>
              </w:rPr>
            </w:pPr>
            <w:r>
              <w:rPr>
                <w:rFonts w:hint="eastAsia"/>
                <w:sz w:val="24"/>
              </w:rPr>
              <w:t>数量</w:t>
            </w:r>
          </w:p>
        </w:tc>
        <w:tc>
          <w:tcPr>
            <w:tcW w:w="765" w:type="dxa"/>
            <w:vAlign w:val="center"/>
          </w:tcPr>
          <w:p w:rsidR="00330784" w:rsidRDefault="00DC5A73">
            <w:pPr>
              <w:rPr>
                <w:sz w:val="24"/>
              </w:rPr>
            </w:pPr>
            <w:r>
              <w:rPr>
                <w:rFonts w:hint="eastAsia"/>
                <w:sz w:val="24"/>
              </w:rPr>
              <w:t>单位</w:t>
            </w:r>
          </w:p>
        </w:tc>
        <w:tc>
          <w:tcPr>
            <w:tcW w:w="1249" w:type="dxa"/>
            <w:vAlign w:val="center"/>
          </w:tcPr>
          <w:p w:rsidR="00330784" w:rsidRDefault="00DC5A73">
            <w:pPr>
              <w:jc w:val="center"/>
              <w:rPr>
                <w:sz w:val="24"/>
              </w:rPr>
            </w:pPr>
            <w:r>
              <w:rPr>
                <w:rFonts w:hint="eastAsia"/>
                <w:sz w:val="24"/>
              </w:rPr>
              <w:t>单价（元）</w:t>
            </w:r>
          </w:p>
        </w:tc>
        <w:tc>
          <w:tcPr>
            <w:tcW w:w="1200" w:type="dxa"/>
            <w:vAlign w:val="center"/>
          </w:tcPr>
          <w:p w:rsidR="00330784" w:rsidRDefault="00DC5A73">
            <w:pPr>
              <w:jc w:val="center"/>
              <w:rPr>
                <w:sz w:val="24"/>
              </w:rPr>
            </w:pPr>
            <w:r>
              <w:rPr>
                <w:rFonts w:hint="eastAsia"/>
                <w:sz w:val="24"/>
              </w:rPr>
              <w:t>合计（元）</w:t>
            </w:r>
          </w:p>
        </w:tc>
      </w:tr>
      <w:tr w:rsidR="00330784">
        <w:trPr>
          <w:trHeight w:val="377"/>
        </w:trPr>
        <w:tc>
          <w:tcPr>
            <w:tcW w:w="988" w:type="dxa"/>
            <w:vAlign w:val="center"/>
          </w:tcPr>
          <w:p w:rsidR="00330784" w:rsidRDefault="00DC5A73">
            <w:pPr>
              <w:jc w:val="center"/>
              <w:rPr>
                <w:sz w:val="24"/>
              </w:rPr>
            </w:pPr>
            <w:r>
              <w:rPr>
                <w:rFonts w:hint="eastAsia"/>
                <w:sz w:val="24"/>
              </w:rPr>
              <w:t>1</w:t>
            </w:r>
          </w:p>
        </w:tc>
        <w:tc>
          <w:tcPr>
            <w:tcW w:w="3206" w:type="dxa"/>
            <w:gridSpan w:val="2"/>
            <w:vAlign w:val="center"/>
          </w:tcPr>
          <w:p w:rsidR="00330784" w:rsidRDefault="00DC5A73">
            <w:pPr>
              <w:widowControl/>
              <w:jc w:val="center"/>
              <w:textAlignment w:val="center"/>
              <w:rPr>
                <w:sz w:val="24"/>
              </w:rPr>
            </w:pPr>
            <w:r>
              <w:rPr>
                <w:rFonts w:hint="eastAsia"/>
                <w:sz w:val="24"/>
              </w:rPr>
              <w:t>农田建设项目评审</w:t>
            </w:r>
          </w:p>
        </w:tc>
        <w:tc>
          <w:tcPr>
            <w:tcW w:w="1245" w:type="dxa"/>
            <w:vAlign w:val="center"/>
          </w:tcPr>
          <w:p w:rsidR="00330784" w:rsidRDefault="00DC5A73">
            <w:pPr>
              <w:widowControl/>
              <w:jc w:val="center"/>
              <w:textAlignment w:val="center"/>
              <w:rPr>
                <w:sz w:val="24"/>
              </w:rPr>
            </w:pPr>
            <w:r>
              <w:rPr>
                <w:rFonts w:hint="eastAsia"/>
                <w:sz w:val="24"/>
              </w:rPr>
              <w:t>17</w:t>
            </w:r>
          </w:p>
        </w:tc>
        <w:tc>
          <w:tcPr>
            <w:tcW w:w="765" w:type="dxa"/>
            <w:vAlign w:val="center"/>
          </w:tcPr>
          <w:p w:rsidR="00330784" w:rsidRDefault="00DC5A73">
            <w:pPr>
              <w:widowControl/>
              <w:jc w:val="center"/>
              <w:textAlignment w:val="center"/>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个</w:t>
            </w:r>
          </w:p>
        </w:tc>
        <w:tc>
          <w:tcPr>
            <w:tcW w:w="1249" w:type="dxa"/>
            <w:vAlign w:val="center"/>
          </w:tcPr>
          <w:p w:rsidR="00330784" w:rsidRDefault="00330784">
            <w:pPr>
              <w:jc w:val="center"/>
              <w:rPr>
                <w:sz w:val="24"/>
              </w:rPr>
            </w:pPr>
          </w:p>
        </w:tc>
        <w:tc>
          <w:tcPr>
            <w:tcW w:w="1200" w:type="dxa"/>
            <w:vAlign w:val="center"/>
          </w:tcPr>
          <w:p w:rsidR="00330784" w:rsidRDefault="00330784">
            <w:pPr>
              <w:jc w:val="center"/>
              <w:rPr>
                <w:sz w:val="24"/>
              </w:rPr>
            </w:pPr>
          </w:p>
        </w:tc>
      </w:tr>
      <w:tr w:rsidR="00330784">
        <w:trPr>
          <w:trHeight w:val="377"/>
        </w:trPr>
        <w:tc>
          <w:tcPr>
            <w:tcW w:w="988" w:type="dxa"/>
            <w:vAlign w:val="center"/>
          </w:tcPr>
          <w:p w:rsidR="00330784" w:rsidRDefault="00DC5A73">
            <w:pPr>
              <w:jc w:val="center"/>
              <w:rPr>
                <w:sz w:val="24"/>
              </w:rPr>
            </w:pPr>
            <w:r>
              <w:rPr>
                <w:rFonts w:hint="eastAsia"/>
                <w:sz w:val="24"/>
              </w:rPr>
              <w:t>2</w:t>
            </w:r>
          </w:p>
        </w:tc>
        <w:tc>
          <w:tcPr>
            <w:tcW w:w="3206" w:type="dxa"/>
            <w:gridSpan w:val="2"/>
            <w:vAlign w:val="center"/>
          </w:tcPr>
          <w:p w:rsidR="00330784" w:rsidRDefault="00330784">
            <w:pPr>
              <w:widowControl/>
              <w:jc w:val="center"/>
              <w:textAlignment w:val="center"/>
              <w:rPr>
                <w:sz w:val="24"/>
              </w:rPr>
            </w:pPr>
          </w:p>
        </w:tc>
        <w:tc>
          <w:tcPr>
            <w:tcW w:w="1245" w:type="dxa"/>
            <w:vAlign w:val="center"/>
          </w:tcPr>
          <w:p w:rsidR="00330784" w:rsidRDefault="00330784">
            <w:pPr>
              <w:widowControl/>
              <w:jc w:val="center"/>
              <w:textAlignment w:val="center"/>
              <w:rPr>
                <w:sz w:val="24"/>
              </w:rPr>
            </w:pPr>
          </w:p>
        </w:tc>
        <w:tc>
          <w:tcPr>
            <w:tcW w:w="765" w:type="dxa"/>
            <w:vAlign w:val="center"/>
          </w:tcPr>
          <w:p w:rsidR="00330784" w:rsidRDefault="00330784">
            <w:pPr>
              <w:widowControl/>
              <w:jc w:val="center"/>
              <w:textAlignment w:val="center"/>
              <w:rPr>
                <w:rFonts w:ascii="Times New Roman" w:eastAsia="宋体" w:hAnsi="Times New Roman" w:cs="Times New Roman"/>
                <w:color w:val="000000"/>
                <w:kern w:val="0"/>
                <w:sz w:val="24"/>
              </w:rPr>
            </w:pPr>
          </w:p>
        </w:tc>
        <w:tc>
          <w:tcPr>
            <w:tcW w:w="1249" w:type="dxa"/>
            <w:vAlign w:val="center"/>
          </w:tcPr>
          <w:p w:rsidR="00330784" w:rsidRDefault="00330784">
            <w:pPr>
              <w:jc w:val="center"/>
              <w:rPr>
                <w:sz w:val="24"/>
              </w:rPr>
            </w:pPr>
          </w:p>
        </w:tc>
        <w:tc>
          <w:tcPr>
            <w:tcW w:w="1200" w:type="dxa"/>
            <w:vAlign w:val="center"/>
          </w:tcPr>
          <w:p w:rsidR="00330784" w:rsidRDefault="00330784">
            <w:pPr>
              <w:jc w:val="center"/>
              <w:rPr>
                <w:sz w:val="24"/>
              </w:rPr>
            </w:pPr>
          </w:p>
        </w:tc>
      </w:tr>
      <w:tr w:rsidR="00330784">
        <w:trPr>
          <w:trHeight w:val="377"/>
        </w:trPr>
        <w:tc>
          <w:tcPr>
            <w:tcW w:w="988" w:type="dxa"/>
            <w:vAlign w:val="center"/>
          </w:tcPr>
          <w:p w:rsidR="00330784" w:rsidRDefault="00DC5A73">
            <w:pPr>
              <w:jc w:val="center"/>
              <w:rPr>
                <w:sz w:val="24"/>
              </w:rPr>
            </w:pPr>
            <w:r>
              <w:rPr>
                <w:rFonts w:hint="eastAsia"/>
                <w:sz w:val="24"/>
              </w:rPr>
              <w:t>3</w:t>
            </w:r>
          </w:p>
        </w:tc>
        <w:tc>
          <w:tcPr>
            <w:tcW w:w="3206" w:type="dxa"/>
            <w:gridSpan w:val="2"/>
            <w:vAlign w:val="center"/>
          </w:tcPr>
          <w:p w:rsidR="00330784" w:rsidRDefault="00330784">
            <w:pPr>
              <w:widowControl/>
              <w:jc w:val="center"/>
              <w:textAlignment w:val="center"/>
              <w:rPr>
                <w:rFonts w:eastAsia="仿宋_GB2312"/>
                <w:sz w:val="24"/>
              </w:rPr>
            </w:pPr>
          </w:p>
        </w:tc>
        <w:tc>
          <w:tcPr>
            <w:tcW w:w="1245" w:type="dxa"/>
            <w:vAlign w:val="center"/>
          </w:tcPr>
          <w:p w:rsidR="00330784" w:rsidRDefault="00330784">
            <w:pPr>
              <w:widowControl/>
              <w:jc w:val="center"/>
              <w:textAlignment w:val="center"/>
              <w:rPr>
                <w:sz w:val="24"/>
              </w:rPr>
            </w:pPr>
          </w:p>
        </w:tc>
        <w:tc>
          <w:tcPr>
            <w:tcW w:w="765" w:type="dxa"/>
            <w:vAlign w:val="center"/>
          </w:tcPr>
          <w:p w:rsidR="00330784" w:rsidRDefault="00330784">
            <w:pPr>
              <w:widowControl/>
              <w:jc w:val="center"/>
              <w:textAlignment w:val="center"/>
              <w:rPr>
                <w:rFonts w:ascii="Times New Roman" w:eastAsia="宋体" w:hAnsi="Times New Roman" w:cs="Times New Roman"/>
                <w:color w:val="000000"/>
                <w:kern w:val="0"/>
                <w:sz w:val="24"/>
              </w:rPr>
            </w:pPr>
          </w:p>
        </w:tc>
        <w:tc>
          <w:tcPr>
            <w:tcW w:w="1249" w:type="dxa"/>
            <w:vAlign w:val="center"/>
          </w:tcPr>
          <w:p w:rsidR="00330784" w:rsidRDefault="00330784">
            <w:pPr>
              <w:jc w:val="center"/>
              <w:rPr>
                <w:sz w:val="24"/>
              </w:rPr>
            </w:pPr>
          </w:p>
        </w:tc>
        <w:tc>
          <w:tcPr>
            <w:tcW w:w="1200" w:type="dxa"/>
            <w:vAlign w:val="center"/>
          </w:tcPr>
          <w:p w:rsidR="00330784" w:rsidRDefault="00330784">
            <w:pPr>
              <w:jc w:val="center"/>
              <w:rPr>
                <w:sz w:val="24"/>
              </w:rPr>
            </w:pPr>
          </w:p>
        </w:tc>
      </w:tr>
      <w:tr w:rsidR="00330784">
        <w:trPr>
          <w:trHeight w:val="377"/>
        </w:trPr>
        <w:tc>
          <w:tcPr>
            <w:tcW w:w="988" w:type="dxa"/>
            <w:vAlign w:val="center"/>
          </w:tcPr>
          <w:p w:rsidR="00330784" w:rsidRDefault="00DC5A73">
            <w:pPr>
              <w:jc w:val="center"/>
              <w:rPr>
                <w:sz w:val="24"/>
              </w:rPr>
            </w:pPr>
            <w:r>
              <w:rPr>
                <w:rFonts w:hint="eastAsia"/>
                <w:sz w:val="24"/>
              </w:rPr>
              <w:t>4</w:t>
            </w:r>
          </w:p>
        </w:tc>
        <w:tc>
          <w:tcPr>
            <w:tcW w:w="3206" w:type="dxa"/>
            <w:gridSpan w:val="2"/>
            <w:vAlign w:val="center"/>
          </w:tcPr>
          <w:p w:rsidR="00330784" w:rsidRDefault="00330784">
            <w:pPr>
              <w:widowControl/>
              <w:jc w:val="center"/>
              <w:textAlignment w:val="center"/>
              <w:rPr>
                <w:sz w:val="24"/>
              </w:rPr>
            </w:pPr>
          </w:p>
        </w:tc>
        <w:tc>
          <w:tcPr>
            <w:tcW w:w="1245" w:type="dxa"/>
            <w:vAlign w:val="center"/>
          </w:tcPr>
          <w:p w:rsidR="00330784" w:rsidRDefault="00330784">
            <w:pPr>
              <w:widowControl/>
              <w:jc w:val="center"/>
              <w:textAlignment w:val="center"/>
              <w:rPr>
                <w:sz w:val="24"/>
              </w:rPr>
            </w:pPr>
          </w:p>
        </w:tc>
        <w:tc>
          <w:tcPr>
            <w:tcW w:w="765" w:type="dxa"/>
            <w:vAlign w:val="center"/>
          </w:tcPr>
          <w:p w:rsidR="00330784" w:rsidRDefault="00330784">
            <w:pPr>
              <w:widowControl/>
              <w:jc w:val="center"/>
              <w:textAlignment w:val="center"/>
              <w:rPr>
                <w:rFonts w:ascii="Times New Roman" w:eastAsia="宋体" w:hAnsi="Times New Roman" w:cs="Times New Roman"/>
                <w:color w:val="000000"/>
                <w:kern w:val="0"/>
                <w:sz w:val="24"/>
              </w:rPr>
            </w:pPr>
          </w:p>
        </w:tc>
        <w:tc>
          <w:tcPr>
            <w:tcW w:w="1249" w:type="dxa"/>
            <w:vAlign w:val="center"/>
          </w:tcPr>
          <w:p w:rsidR="00330784" w:rsidRDefault="00330784">
            <w:pPr>
              <w:jc w:val="center"/>
              <w:rPr>
                <w:sz w:val="24"/>
              </w:rPr>
            </w:pPr>
          </w:p>
        </w:tc>
        <w:tc>
          <w:tcPr>
            <w:tcW w:w="1200" w:type="dxa"/>
            <w:vAlign w:val="center"/>
          </w:tcPr>
          <w:p w:rsidR="00330784" w:rsidRDefault="00330784">
            <w:pPr>
              <w:jc w:val="center"/>
              <w:rPr>
                <w:sz w:val="24"/>
              </w:rPr>
            </w:pPr>
          </w:p>
        </w:tc>
      </w:tr>
      <w:tr w:rsidR="00330784">
        <w:trPr>
          <w:trHeight w:val="306"/>
        </w:trPr>
        <w:tc>
          <w:tcPr>
            <w:tcW w:w="988" w:type="dxa"/>
            <w:vAlign w:val="center"/>
          </w:tcPr>
          <w:p w:rsidR="00330784" w:rsidRDefault="00DC5A73">
            <w:pPr>
              <w:jc w:val="center"/>
              <w:rPr>
                <w:sz w:val="24"/>
              </w:rPr>
            </w:pPr>
            <w:r>
              <w:rPr>
                <w:rFonts w:hint="eastAsia"/>
                <w:sz w:val="24"/>
              </w:rPr>
              <w:t>合计</w:t>
            </w:r>
          </w:p>
        </w:tc>
        <w:tc>
          <w:tcPr>
            <w:tcW w:w="7665" w:type="dxa"/>
            <w:gridSpan w:val="6"/>
            <w:vAlign w:val="center"/>
          </w:tcPr>
          <w:p w:rsidR="00330784" w:rsidRDefault="00330784">
            <w:pPr>
              <w:jc w:val="center"/>
              <w:rPr>
                <w:sz w:val="24"/>
              </w:rPr>
            </w:pPr>
          </w:p>
        </w:tc>
      </w:tr>
      <w:tr w:rsidR="00330784">
        <w:trPr>
          <w:trHeight w:val="422"/>
        </w:trPr>
        <w:tc>
          <w:tcPr>
            <w:tcW w:w="988" w:type="dxa"/>
            <w:vAlign w:val="center"/>
          </w:tcPr>
          <w:p w:rsidR="00330784" w:rsidRDefault="00DC5A73">
            <w:pPr>
              <w:jc w:val="center"/>
              <w:rPr>
                <w:sz w:val="24"/>
              </w:rPr>
            </w:pPr>
            <w:r>
              <w:rPr>
                <w:rFonts w:hint="eastAsia"/>
                <w:b/>
                <w:bCs/>
                <w:szCs w:val="21"/>
              </w:rPr>
              <w:t>总金额大写</w:t>
            </w:r>
          </w:p>
        </w:tc>
        <w:tc>
          <w:tcPr>
            <w:tcW w:w="7665" w:type="dxa"/>
            <w:gridSpan w:val="6"/>
            <w:vAlign w:val="center"/>
          </w:tcPr>
          <w:p w:rsidR="00330784" w:rsidRDefault="00330784">
            <w:pPr>
              <w:jc w:val="center"/>
              <w:rPr>
                <w:sz w:val="24"/>
              </w:rPr>
            </w:pPr>
          </w:p>
        </w:tc>
      </w:tr>
      <w:tr w:rsidR="00330784">
        <w:trPr>
          <w:trHeight w:val="2319"/>
        </w:trPr>
        <w:tc>
          <w:tcPr>
            <w:tcW w:w="4194" w:type="dxa"/>
            <w:gridSpan w:val="3"/>
            <w:vAlign w:val="center"/>
          </w:tcPr>
          <w:p w:rsidR="00330784" w:rsidRDefault="00DC5A73">
            <w:pPr>
              <w:jc w:val="center"/>
              <w:rPr>
                <w:sz w:val="32"/>
                <w:szCs w:val="32"/>
              </w:rPr>
            </w:pPr>
            <w:r>
              <w:rPr>
                <w:rFonts w:hint="eastAsia"/>
                <w:sz w:val="32"/>
                <w:szCs w:val="32"/>
              </w:rPr>
              <w:t>报名单位（单位公章）</w:t>
            </w:r>
          </w:p>
          <w:p w:rsidR="00330784" w:rsidRDefault="00330784">
            <w:pPr>
              <w:jc w:val="center"/>
              <w:rPr>
                <w:sz w:val="32"/>
                <w:szCs w:val="32"/>
              </w:rPr>
            </w:pPr>
          </w:p>
          <w:p w:rsidR="00330784" w:rsidRDefault="00DC5A73">
            <w:pPr>
              <w:ind w:firstLineChars="400" w:firstLine="1280"/>
              <w:rPr>
                <w:sz w:val="32"/>
                <w:szCs w:val="32"/>
              </w:rPr>
            </w:pP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tc>
        <w:tc>
          <w:tcPr>
            <w:tcW w:w="4459" w:type="dxa"/>
            <w:gridSpan w:val="4"/>
            <w:vAlign w:val="center"/>
          </w:tcPr>
          <w:p w:rsidR="00330784" w:rsidRDefault="00DC5A73">
            <w:pPr>
              <w:jc w:val="center"/>
              <w:rPr>
                <w:sz w:val="32"/>
                <w:szCs w:val="32"/>
              </w:rPr>
            </w:pPr>
            <w:r>
              <w:rPr>
                <w:rFonts w:hint="eastAsia"/>
                <w:sz w:val="32"/>
                <w:szCs w:val="32"/>
              </w:rPr>
              <w:t>法人代表（签字或盖章）</w:t>
            </w:r>
          </w:p>
          <w:p w:rsidR="00330784" w:rsidRDefault="00330784">
            <w:pPr>
              <w:jc w:val="center"/>
              <w:rPr>
                <w:sz w:val="32"/>
                <w:szCs w:val="32"/>
              </w:rPr>
            </w:pPr>
          </w:p>
          <w:p w:rsidR="00330784" w:rsidRDefault="00DC5A73">
            <w:pPr>
              <w:jc w:val="center"/>
              <w:rPr>
                <w:sz w:val="32"/>
                <w:szCs w:val="32"/>
              </w:rPr>
            </w:pP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tc>
      </w:tr>
      <w:tr w:rsidR="00330784">
        <w:trPr>
          <w:trHeight w:val="639"/>
        </w:trPr>
        <w:tc>
          <w:tcPr>
            <w:tcW w:w="1929" w:type="dxa"/>
            <w:gridSpan w:val="2"/>
            <w:vAlign w:val="center"/>
          </w:tcPr>
          <w:p w:rsidR="00330784" w:rsidRDefault="00DC5A73">
            <w:pPr>
              <w:jc w:val="center"/>
              <w:rPr>
                <w:sz w:val="32"/>
                <w:szCs w:val="32"/>
              </w:rPr>
            </w:pPr>
            <w:r>
              <w:rPr>
                <w:rFonts w:hint="eastAsia"/>
                <w:sz w:val="32"/>
                <w:szCs w:val="32"/>
              </w:rPr>
              <w:t>电话</w:t>
            </w:r>
          </w:p>
        </w:tc>
        <w:tc>
          <w:tcPr>
            <w:tcW w:w="6724" w:type="dxa"/>
            <w:gridSpan w:val="5"/>
            <w:vAlign w:val="center"/>
          </w:tcPr>
          <w:p w:rsidR="00330784" w:rsidRDefault="00330784">
            <w:pPr>
              <w:rPr>
                <w:sz w:val="32"/>
                <w:szCs w:val="32"/>
              </w:rPr>
            </w:pPr>
          </w:p>
        </w:tc>
      </w:tr>
    </w:tbl>
    <w:p w:rsidR="00330784" w:rsidRDefault="00330784"/>
    <w:p w:rsidR="00330784" w:rsidRDefault="00DC5A73">
      <w:pPr>
        <w:rPr>
          <w:rFonts w:ascii="仿宋" w:eastAsia="仿宋" w:hAnsi="仿宋" w:cs="仿宋"/>
          <w:sz w:val="24"/>
        </w:rPr>
      </w:pPr>
      <w:r>
        <w:rPr>
          <w:rFonts w:ascii="仿宋" w:eastAsia="仿宋" w:hAnsi="仿宋" w:cs="仿宋" w:hint="eastAsia"/>
          <w:sz w:val="24"/>
        </w:rPr>
        <w:t>注：1、此次报价为一次性报价，报价后不得更改，如有更改按报价无效处理。报价总金额（大写与小写不一致）、单价错误，以大写为准，如大写错误按报价无效处理。</w:t>
      </w:r>
    </w:p>
    <w:p w:rsidR="00330784" w:rsidRDefault="00DC5A73">
      <w:pPr>
        <w:ind w:firstLineChars="200" w:firstLine="480"/>
        <w:rPr>
          <w:rFonts w:ascii="仿宋" w:eastAsia="仿宋" w:hAnsi="仿宋" w:cs="仿宋"/>
          <w:sz w:val="24"/>
        </w:rPr>
      </w:pPr>
      <w:r>
        <w:rPr>
          <w:rFonts w:ascii="仿宋" w:eastAsia="仿宋" w:hAnsi="仿宋" w:cs="仿宋" w:hint="eastAsia"/>
          <w:sz w:val="24"/>
        </w:rPr>
        <w:t>2、报价单必须盖有报价单位公章，电话、姓名、公章（签字）。报价单后附有符合《中华人民共和国政府采购法》第二十二条规定的条件，有承担项目能力、良好资信、能独立承担民事责任，并具备以下条件：具有独立法人或负责人的营业执照，组织机构代码证，税务登记证、(或三证合一的营业执照)、等相关手续需盖章。须通过“信用中国”网站和“中国政府采购网”进行信用记录查询，被列入失信被执行人、重大税收违法案件当事人名单、政府采购严重违法失信行为记录名单，将被拒绝参加本次采购活动。查询结果以“信用中国”网站和“中国政府采购网”网上打印页为准，查询日期为采购公告发布之后，仍在处罚期内拒绝报价，需盖公章。营业范围不在本次采购范围内的、报价单与本次报价单不一致的、如不是法人签字或盖章必须有法人委托书。</w:t>
      </w:r>
    </w:p>
    <w:p w:rsidR="00330784" w:rsidRDefault="00DC5A73">
      <w:pPr>
        <w:pStyle w:val="Default"/>
        <w:spacing w:line="440" w:lineRule="exact"/>
        <w:ind w:firstLine="200"/>
        <w:jc w:val="both"/>
        <w:rPr>
          <w:rFonts w:ascii="仿宋_GB2312" w:eastAsia="仿宋_GB2312"/>
          <w:sz w:val="32"/>
          <w:szCs w:val="32"/>
        </w:rPr>
      </w:pPr>
      <w:r>
        <w:rPr>
          <w:rFonts w:ascii="仿宋" w:eastAsia="仿宋" w:hAnsi="仿宋" w:cs="仿宋" w:hint="eastAsia"/>
          <w:color w:val="000000"/>
          <w:sz w:val="24"/>
        </w:rPr>
        <w:t>3、项目要求：本次报价总金额不得高于12.71万元，高于视为无效。</w:t>
      </w:r>
      <w:r>
        <w:rPr>
          <w:rFonts w:ascii="仿宋" w:eastAsia="仿宋" w:hAnsi="仿宋" w:cs="仿宋" w:hint="eastAsia"/>
          <w:sz w:val="24"/>
        </w:rPr>
        <w:t>不符合采购需求、质量和服务的按无效处理。本次采购价低者为供货单位。</w:t>
      </w:r>
    </w:p>
    <w:p w:rsidR="00330784" w:rsidRDefault="00330784"/>
    <w:p w:rsidR="00330784" w:rsidRDefault="00330784"/>
    <w:p w:rsidR="00330784" w:rsidRDefault="00330784"/>
    <w:p w:rsidR="00330784" w:rsidRDefault="00330784"/>
    <w:p w:rsidR="00330784" w:rsidRDefault="00330784"/>
    <w:p w:rsidR="00330784" w:rsidRDefault="00DC5A73">
      <w:pPr>
        <w:jc w:val="center"/>
        <w:rPr>
          <w:rFonts w:ascii="宋体" w:eastAsia="宋体" w:hAnsi="宋体" w:cs="宋体"/>
          <w:b/>
          <w:sz w:val="44"/>
          <w:szCs w:val="44"/>
        </w:rPr>
      </w:pPr>
      <w:r>
        <w:rPr>
          <w:rFonts w:ascii="宋体" w:eastAsia="宋体" w:hAnsi="宋体" w:cs="宋体" w:hint="eastAsia"/>
          <w:b/>
          <w:sz w:val="44"/>
          <w:szCs w:val="44"/>
        </w:rPr>
        <w:lastRenderedPageBreak/>
        <w:t>邢台市农业农村局</w:t>
      </w:r>
    </w:p>
    <w:p w:rsidR="00330784" w:rsidRDefault="00DC5A73">
      <w:pPr>
        <w:jc w:val="center"/>
        <w:rPr>
          <w:rFonts w:ascii="宋体" w:eastAsia="宋体" w:hAnsi="宋体" w:cs="宋体"/>
          <w:b/>
          <w:sz w:val="44"/>
          <w:szCs w:val="44"/>
        </w:rPr>
      </w:pPr>
      <w:r>
        <w:rPr>
          <w:rFonts w:ascii="宋体" w:eastAsia="宋体" w:hAnsi="宋体" w:cs="宋体" w:hint="eastAsia"/>
          <w:b/>
          <w:sz w:val="44"/>
          <w:szCs w:val="44"/>
        </w:rPr>
        <w:t>2022年高标准农田建设项目初步设计</w:t>
      </w:r>
    </w:p>
    <w:p w:rsidR="00330784" w:rsidRDefault="00DC5A73">
      <w:pPr>
        <w:jc w:val="center"/>
        <w:rPr>
          <w:rFonts w:ascii="宋体" w:eastAsia="宋体" w:hAnsi="宋体" w:cs="宋体"/>
          <w:b/>
          <w:sz w:val="44"/>
          <w:szCs w:val="44"/>
        </w:rPr>
      </w:pPr>
      <w:r>
        <w:rPr>
          <w:rFonts w:ascii="宋体" w:eastAsia="宋体" w:hAnsi="宋体" w:cs="宋体" w:hint="eastAsia"/>
          <w:b/>
          <w:sz w:val="44"/>
          <w:szCs w:val="44"/>
        </w:rPr>
        <w:t>评审采购说明</w:t>
      </w:r>
    </w:p>
    <w:p w:rsidR="00330784" w:rsidRDefault="00DC5A73">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现就招采2022年高标准农田建设项目初步设计评审单位有关要求说明如下：</w:t>
      </w:r>
    </w:p>
    <w:p w:rsidR="00330784" w:rsidRDefault="00DC5A73">
      <w:pPr>
        <w:spacing w:line="520" w:lineRule="exact"/>
        <w:ind w:firstLineChars="200" w:firstLine="640"/>
        <w:rPr>
          <w:rFonts w:ascii="黑体" w:eastAsia="黑体" w:hAnsi="黑体" w:cs="仿宋"/>
          <w:sz w:val="32"/>
          <w:szCs w:val="32"/>
        </w:rPr>
      </w:pPr>
      <w:r>
        <w:rPr>
          <w:rFonts w:ascii="黑体" w:eastAsia="黑体" w:hAnsi="黑体" w:cs="仿宋" w:hint="eastAsia"/>
          <w:sz w:val="32"/>
          <w:szCs w:val="32"/>
        </w:rPr>
        <w:t>一、报名单位资质要求</w:t>
      </w:r>
    </w:p>
    <w:p w:rsidR="00330784" w:rsidRDefault="00DC5A73">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本项目资质要求：符合《中华人民共和国政府采购法》第二十二条规定的条件，有承担项目能力、良好资信、能独立承担民事责任，并具备以下条件：</w:t>
      </w:r>
    </w:p>
    <w:p w:rsidR="00330784" w:rsidRDefault="00DC5A73">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1、具有独立法人资格，提供有效的营业执照、组织机构代码证、税务登记证，或三证合一的营业执照，并具有</w:t>
      </w:r>
      <w:r>
        <w:rPr>
          <w:rFonts w:ascii="仿宋" w:eastAsia="仿宋" w:hAnsi="仿宋" w:hint="eastAsia"/>
          <w:sz w:val="32"/>
          <w:szCs w:val="32"/>
        </w:rPr>
        <w:t>专业资信乙级以上、且专业范围应包含农业的工程咨询单位</w:t>
      </w:r>
      <w:r>
        <w:rPr>
          <w:rFonts w:ascii="仿宋" w:eastAsia="仿宋" w:hAnsi="仿宋" w:cs="仿宋" w:hint="eastAsia"/>
          <w:sz w:val="32"/>
          <w:szCs w:val="32"/>
        </w:rPr>
        <w:t>。</w:t>
      </w:r>
    </w:p>
    <w:p w:rsidR="00330784" w:rsidRDefault="00DC5A73">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须通过“信用中国”网站或“中国政府采购网”进行信用记录查询，被列入失信被执行人、重大税收违法案件当事人名单、政府采购严重违法失信行为记录名单，将被拒绝参加本次采购活动。查询结果以“信用中国”网站或“中国政府采购网”网上打印页为准，查询日期为招标公告发布之后，仍在处罚期内投标人不予受理。</w:t>
      </w:r>
    </w:p>
    <w:p w:rsidR="00330784" w:rsidRDefault="00DC5A73">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3、能够提供近三</w:t>
      </w:r>
      <w:bookmarkStart w:id="0" w:name="_GoBack"/>
      <w:bookmarkEnd w:id="0"/>
      <w:r>
        <w:rPr>
          <w:rFonts w:ascii="仿宋" w:eastAsia="仿宋" w:hAnsi="仿宋" w:cs="仿宋" w:hint="eastAsia"/>
          <w:sz w:val="32"/>
          <w:szCs w:val="32"/>
        </w:rPr>
        <w:t>年以来县级（含）以上确认委托的高标准农田建设项目评审业绩（包含可研评审、初步设计评审），评审项目业绩（以签订时间为准）以委托书或合同或核定文件等有效证明原件为准。</w:t>
      </w:r>
    </w:p>
    <w:p w:rsidR="00330784" w:rsidRDefault="00DC5A73">
      <w:pPr>
        <w:spacing w:line="520" w:lineRule="exact"/>
        <w:ind w:firstLineChars="200" w:firstLine="640"/>
        <w:rPr>
          <w:rFonts w:ascii="黑体" w:eastAsia="黑体" w:hAnsi="黑体"/>
          <w:sz w:val="32"/>
          <w:szCs w:val="32"/>
        </w:rPr>
      </w:pPr>
      <w:r>
        <w:rPr>
          <w:rFonts w:ascii="黑体" w:eastAsia="黑体" w:hAnsi="黑体" w:hint="eastAsia"/>
          <w:sz w:val="32"/>
          <w:szCs w:val="32"/>
        </w:rPr>
        <w:t>二、报名单位和评审专家</w:t>
      </w:r>
      <w:r>
        <w:rPr>
          <w:rFonts w:ascii="黑体" w:eastAsia="黑体" w:hAnsi="黑体" w:cs="仿宋" w:hint="eastAsia"/>
          <w:sz w:val="32"/>
          <w:szCs w:val="32"/>
        </w:rPr>
        <w:t>应当回避的情形</w:t>
      </w:r>
    </w:p>
    <w:p w:rsidR="00330784" w:rsidRDefault="00DC5A73">
      <w:pPr>
        <w:spacing w:line="520" w:lineRule="exact"/>
        <w:ind w:firstLine="640"/>
        <w:rPr>
          <w:rFonts w:ascii="仿宋" w:eastAsia="仿宋" w:hAnsi="仿宋" w:cs="仿宋"/>
          <w:sz w:val="32"/>
          <w:szCs w:val="32"/>
        </w:rPr>
      </w:pPr>
      <w:r>
        <w:rPr>
          <w:rFonts w:ascii="仿宋" w:eastAsia="仿宋" w:hAnsi="仿宋" w:cs="仿宋" w:hint="eastAsia"/>
          <w:sz w:val="32"/>
          <w:szCs w:val="32"/>
        </w:rPr>
        <w:t>（1）参与申报项目相关资料编写的；</w:t>
      </w:r>
    </w:p>
    <w:p w:rsidR="00330784" w:rsidRDefault="00DC5A73">
      <w:pPr>
        <w:spacing w:line="520" w:lineRule="exact"/>
        <w:ind w:firstLine="640"/>
        <w:rPr>
          <w:rFonts w:ascii="仿宋" w:eastAsia="仿宋" w:hAnsi="仿宋" w:cs="仿宋"/>
          <w:sz w:val="32"/>
          <w:szCs w:val="32"/>
        </w:rPr>
      </w:pPr>
      <w:r>
        <w:rPr>
          <w:rFonts w:ascii="仿宋" w:eastAsia="仿宋" w:hAnsi="仿宋" w:cs="仿宋" w:hint="eastAsia"/>
          <w:sz w:val="32"/>
          <w:szCs w:val="32"/>
        </w:rPr>
        <w:t>（2）与项目申报单位有直接利害关系的；</w:t>
      </w:r>
    </w:p>
    <w:p w:rsidR="00330784" w:rsidRDefault="00DC5A73">
      <w:pPr>
        <w:spacing w:line="520" w:lineRule="exact"/>
        <w:ind w:firstLine="640"/>
        <w:rPr>
          <w:rFonts w:ascii="仿宋" w:eastAsia="仿宋" w:hAnsi="仿宋" w:cs="仿宋"/>
          <w:sz w:val="32"/>
          <w:szCs w:val="32"/>
        </w:rPr>
      </w:pPr>
      <w:r>
        <w:rPr>
          <w:rFonts w:ascii="仿宋" w:eastAsia="仿宋" w:hAnsi="仿宋" w:cs="仿宋" w:hint="eastAsia"/>
          <w:sz w:val="32"/>
          <w:szCs w:val="32"/>
        </w:rPr>
        <w:t>（3）有关人员担任项目申报单位技术职务的；</w:t>
      </w:r>
    </w:p>
    <w:p w:rsidR="00330784" w:rsidRDefault="00DC5A73">
      <w:pPr>
        <w:spacing w:line="520" w:lineRule="exact"/>
        <w:ind w:firstLine="640"/>
        <w:rPr>
          <w:rFonts w:ascii="仿宋" w:eastAsia="仿宋" w:hAnsi="仿宋" w:cs="仿宋"/>
          <w:sz w:val="32"/>
          <w:szCs w:val="32"/>
        </w:rPr>
      </w:pPr>
      <w:r>
        <w:rPr>
          <w:rFonts w:ascii="仿宋" w:eastAsia="仿宋" w:hAnsi="仿宋" w:cs="仿宋" w:hint="eastAsia"/>
          <w:sz w:val="32"/>
          <w:szCs w:val="32"/>
        </w:rPr>
        <w:lastRenderedPageBreak/>
        <w:t>（4）其他应当回避的情形。</w:t>
      </w:r>
    </w:p>
    <w:p w:rsidR="00330784" w:rsidRDefault="00DC5A73">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三、项目评审内容</w:t>
      </w:r>
    </w:p>
    <w:p w:rsidR="00330784" w:rsidRDefault="00DC5A73">
      <w:pPr>
        <w:spacing w:line="520" w:lineRule="exact"/>
        <w:ind w:firstLine="630"/>
        <w:rPr>
          <w:rFonts w:ascii="仿宋" w:eastAsia="仿宋" w:hAnsi="仿宋"/>
          <w:sz w:val="32"/>
        </w:rPr>
      </w:pPr>
      <w:r>
        <w:rPr>
          <w:rFonts w:ascii="仿宋" w:eastAsia="仿宋" w:hAnsi="仿宋" w:cs="仿宋" w:hint="eastAsia"/>
          <w:sz w:val="32"/>
          <w:szCs w:val="32"/>
        </w:rPr>
        <w:t>本次采购评审的高标准农田建设项目</w:t>
      </w:r>
      <w:r>
        <w:rPr>
          <w:rFonts w:ascii="仿宋" w:eastAsia="仿宋" w:hAnsi="仿宋" w:hint="eastAsia"/>
          <w:sz w:val="32"/>
          <w:szCs w:val="32"/>
        </w:rPr>
        <w:t>建设规模</w:t>
      </w:r>
      <w:r w:rsidR="00CE6225">
        <w:rPr>
          <w:rFonts w:ascii="仿宋" w:eastAsia="仿宋" w:hAnsi="仿宋" w:hint="eastAsia"/>
          <w:sz w:val="32"/>
          <w:szCs w:val="32"/>
        </w:rPr>
        <w:t>35</w:t>
      </w:r>
      <w:r>
        <w:rPr>
          <w:rFonts w:ascii="仿宋" w:eastAsia="仿宋" w:hAnsi="仿宋" w:hint="eastAsia"/>
          <w:sz w:val="32"/>
          <w:szCs w:val="32"/>
        </w:rPr>
        <w:t>万亩</w:t>
      </w:r>
      <w:r>
        <w:rPr>
          <w:rFonts w:ascii="仿宋" w:eastAsia="仿宋" w:hAnsi="仿宋" w:hint="eastAsia"/>
          <w:sz w:val="32"/>
        </w:rPr>
        <w:t>，涉及</w:t>
      </w:r>
      <w:r w:rsidR="00CE6225">
        <w:rPr>
          <w:rFonts w:ascii="仿宋" w:eastAsia="仿宋" w:hAnsi="仿宋" w:hint="eastAsia"/>
          <w:sz w:val="32"/>
        </w:rPr>
        <w:t>信都区、任泽区、内丘县、隆尧县、宁晋县、南宫市、沙河市、邢台经济开发区、</w:t>
      </w:r>
      <w:r w:rsidR="00CE6225">
        <w:rPr>
          <w:rFonts w:ascii="仿宋" w:eastAsia="仿宋" w:hAnsi="仿宋" w:hint="eastAsia"/>
          <w:sz w:val="32"/>
          <w:szCs w:val="32"/>
        </w:rPr>
        <w:t>临城县、巨鹿县、新河县、广宗县、平乡县、威县、南和区和临西县</w:t>
      </w:r>
      <w:r>
        <w:rPr>
          <w:rFonts w:ascii="仿宋" w:eastAsia="仿宋" w:hAnsi="仿宋" w:hint="eastAsia"/>
          <w:sz w:val="32"/>
        </w:rPr>
        <w:t>等</w:t>
      </w:r>
      <w:r w:rsidR="00CE6225">
        <w:rPr>
          <w:rFonts w:ascii="仿宋" w:eastAsia="仿宋" w:hAnsi="仿宋" w:hint="eastAsia"/>
          <w:sz w:val="32"/>
        </w:rPr>
        <w:t>16个县（市、区），</w:t>
      </w:r>
      <w:r>
        <w:rPr>
          <w:rFonts w:ascii="仿宋" w:eastAsia="仿宋" w:hAnsi="仿宋" w:hint="eastAsia"/>
          <w:sz w:val="32"/>
        </w:rPr>
        <w:t>共安排高标准农田建设项目</w:t>
      </w:r>
      <w:r w:rsidR="00CE6225">
        <w:rPr>
          <w:rFonts w:ascii="仿宋" w:eastAsia="仿宋" w:hAnsi="仿宋" w:hint="eastAsia"/>
          <w:sz w:val="32"/>
        </w:rPr>
        <w:t>17个。</w:t>
      </w:r>
    </w:p>
    <w:p w:rsidR="00330784" w:rsidRDefault="00DC5A73">
      <w:pPr>
        <w:spacing w:line="520" w:lineRule="exact"/>
        <w:ind w:firstLineChars="200" w:firstLine="640"/>
        <w:rPr>
          <w:rFonts w:ascii="仿宋" w:eastAsia="仿宋" w:hAnsi="仿宋" w:cs="仿宋"/>
          <w:sz w:val="32"/>
          <w:szCs w:val="32"/>
        </w:rPr>
      </w:pPr>
      <w:r>
        <w:rPr>
          <w:rFonts w:ascii="黑体" w:eastAsia="黑体" w:hAnsi="黑体" w:cs="黑体" w:hint="eastAsia"/>
          <w:sz w:val="32"/>
          <w:szCs w:val="32"/>
        </w:rPr>
        <w:t>四、评审依据</w:t>
      </w:r>
    </w:p>
    <w:p w:rsidR="00330784" w:rsidRDefault="00DC5A73">
      <w:pPr>
        <w:spacing w:line="520" w:lineRule="exact"/>
        <w:ind w:firstLineChars="250" w:firstLine="800"/>
        <w:rPr>
          <w:rFonts w:ascii="仿宋" w:eastAsia="仿宋" w:hAnsi="仿宋"/>
          <w:sz w:val="32"/>
          <w:szCs w:val="32"/>
        </w:rPr>
      </w:pPr>
      <w:r>
        <w:rPr>
          <w:rFonts w:ascii="仿宋" w:eastAsia="仿宋" w:hAnsi="仿宋" w:hint="eastAsia"/>
          <w:sz w:val="32"/>
          <w:szCs w:val="32"/>
        </w:rPr>
        <w:t>1</w:t>
      </w:r>
      <w:r w:rsidR="00CE6225">
        <w:rPr>
          <w:rFonts w:ascii="仿宋" w:eastAsia="仿宋" w:hAnsi="仿宋" w:hint="eastAsia"/>
          <w:sz w:val="32"/>
          <w:szCs w:val="32"/>
        </w:rPr>
        <w:t xml:space="preserve">、河北省农业农村厅 </w:t>
      </w:r>
      <w:r>
        <w:rPr>
          <w:rFonts w:ascii="仿宋" w:eastAsia="仿宋" w:hAnsi="仿宋" w:hint="eastAsia"/>
          <w:sz w:val="32"/>
          <w:szCs w:val="32"/>
        </w:rPr>
        <w:t>河北省财政厅《关于下达</w:t>
      </w:r>
      <w:r w:rsidR="00CE6225">
        <w:rPr>
          <w:rFonts w:ascii="仿宋" w:eastAsia="仿宋" w:hAnsi="仿宋" w:hint="eastAsia"/>
          <w:sz w:val="32"/>
          <w:szCs w:val="32"/>
        </w:rPr>
        <w:t>2022</w:t>
      </w:r>
      <w:r>
        <w:rPr>
          <w:rFonts w:ascii="仿宋" w:eastAsia="仿宋" w:hAnsi="仿宋" w:hint="eastAsia"/>
          <w:sz w:val="32"/>
          <w:szCs w:val="32"/>
        </w:rPr>
        <w:t>年</w:t>
      </w:r>
      <w:r w:rsidR="00CE6225">
        <w:rPr>
          <w:rFonts w:ascii="仿宋" w:eastAsia="仿宋" w:hAnsi="仿宋" w:hint="eastAsia"/>
          <w:sz w:val="32"/>
          <w:szCs w:val="32"/>
        </w:rPr>
        <w:t>第一批</w:t>
      </w:r>
      <w:r>
        <w:rPr>
          <w:rFonts w:ascii="仿宋" w:eastAsia="仿宋" w:hAnsi="仿宋" w:hint="eastAsia"/>
          <w:sz w:val="32"/>
          <w:szCs w:val="32"/>
        </w:rPr>
        <w:t>农田建设任务及编报项目年度实施计划的通知》(</w:t>
      </w:r>
      <w:r w:rsidR="00CE6225">
        <w:rPr>
          <w:rFonts w:ascii="仿宋" w:eastAsia="仿宋" w:hAnsi="仿宋" w:hint="eastAsia"/>
          <w:sz w:val="32"/>
          <w:szCs w:val="32"/>
        </w:rPr>
        <w:t>冀农字〔2022〕8</w:t>
      </w:r>
      <w:r>
        <w:rPr>
          <w:rFonts w:ascii="仿宋" w:eastAsia="仿宋" w:hAnsi="仿宋" w:hint="eastAsia"/>
          <w:sz w:val="32"/>
          <w:szCs w:val="32"/>
        </w:rPr>
        <w:t>号)</w:t>
      </w:r>
    </w:p>
    <w:p w:rsidR="00330784" w:rsidRDefault="00DC5A73">
      <w:pPr>
        <w:spacing w:line="52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河北省农田建设补助资金管理实施细则</w:t>
      </w:r>
      <w:r>
        <w:rPr>
          <w:rFonts w:ascii="Times New Roman" w:eastAsia="仿宋_GB2312" w:hAnsi="Times New Roman"/>
          <w:sz w:val="32"/>
          <w:szCs w:val="32"/>
        </w:rPr>
        <w:t>》（</w:t>
      </w:r>
      <w:r>
        <w:rPr>
          <w:rFonts w:ascii="Times New Roman" w:eastAsia="仿宋_GB2312" w:hAnsi="Times New Roman" w:hint="eastAsia"/>
          <w:sz w:val="32"/>
          <w:szCs w:val="32"/>
        </w:rPr>
        <w:t>冀财规</w:t>
      </w:r>
      <w:r>
        <w:rPr>
          <w:rFonts w:ascii="Times New Roman" w:eastAsia="仿宋_GB2312" w:hAnsi="Times New Roman"/>
          <w:sz w:val="32"/>
          <w:szCs w:val="32"/>
        </w:rPr>
        <w:t>〔</w:t>
      </w:r>
      <w:r>
        <w:rPr>
          <w:rFonts w:ascii="Times New Roman" w:eastAsia="仿宋_GB2312" w:hAnsi="Times New Roman"/>
          <w:sz w:val="32"/>
          <w:szCs w:val="32"/>
        </w:rPr>
        <w:t>2019</w:t>
      </w:r>
      <w:r>
        <w:rPr>
          <w:rFonts w:ascii="Times New Roman" w:eastAsia="仿宋_GB2312" w:hAnsi="Times New Roman"/>
          <w:sz w:val="32"/>
          <w:szCs w:val="32"/>
        </w:rPr>
        <w:t>〕</w:t>
      </w:r>
      <w:r>
        <w:rPr>
          <w:rFonts w:ascii="Times New Roman" w:eastAsia="仿宋_GB2312" w:hAnsi="Times New Roman" w:hint="eastAsia"/>
          <w:sz w:val="32"/>
          <w:szCs w:val="32"/>
        </w:rPr>
        <w:t>28</w:t>
      </w:r>
      <w:r>
        <w:rPr>
          <w:rFonts w:ascii="Times New Roman" w:eastAsia="仿宋_GB2312" w:hAnsi="Times New Roman"/>
          <w:sz w:val="32"/>
          <w:szCs w:val="32"/>
        </w:rPr>
        <w:t>号）</w:t>
      </w:r>
    </w:p>
    <w:p w:rsidR="00330784" w:rsidRDefault="00DC5A73">
      <w:pPr>
        <w:spacing w:line="520" w:lineRule="exact"/>
        <w:ind w:firstLineChars="250" w:firstLine="800"/>
        <w:rPr>
          <w:rFonts w:ascii="仿宋" w:eastAsia="仿宋" w:hAnsi="仿宋"/>
          <w:sz w:val="32"/>
          <w:szCs w:val="32"/>
        </w:rPr>
      </w:pPr>
      <w:r>
        <w:rPr>
          <w:rFonts w:ascii="仿宋" w:eastAsia="仿宋" w:hAnsi="仿宋" w:hint="eastAsia"/>
          <w:sz w:val="32"/>
          <w:szCs w:val="32"/>
        </w:rPr>
        <w:t>3、《河北省农田建设项目管理实施细则》</w:t>
      </w:r>
      <w:r>
        <w:rPr>
          <w:rFonts w:ascii="仿宋" w:eastAsia="仿宋" w:hAnsi="仿宋" w:cs="仿宋" w:hint="eastAsia"/>
          <w:sz w:val="32"/>
          <w:szCs w:val="32"/>
        </w:rPr>
        <w:t>（冀农字[2019]34号）</w:t>
      </w:r>
    </w:p>
    <w:p w:rsidR="00330784" w:rsidRDefault="00DC5A73">
      <w:pPr>
        <w:spacing w:line="520" w:lineRule="exact"/>
        <w:ind w:firstLineChars="250" w:firstLine="800"/>
        <w:rPr>
          <w:rFonts w:ascii="仿宋" w:eastAsia="仿宋" w:hAnsi="仿宋" w:cs="仿宋"/>
          <w:sz w:val="32"/>
          <w:szCs w:val="32"/>
        </w:rPr>
      </w:pPr>
      <w:r>
        <w:rPr>
          <w:rFonts w:ascii="仿宋" w:eastAsia="仿宋" w:hAnsi="仿宋" w:cs="仿宋" w:hint="eastAsia"/>
          <w:sz w:val="32"/>
          <w:szCs w:val="32"/>
        </w:rPr>
        <w:t>4、《河北省农业综合开发项目预算定额标准》（冀财发[2011]42号）</w:t>
      </w:r>
    </w:p>
    <w:p w:rsidR="00330784" w:rsidRDefault="00DC5A73">
      <w:pPr>
        <w:spacing w:line="520" w:lineRule="exact"/>
        <w:ind w:firstLineChars="250" w:firstLine="800"/>
        <w:rPr>
          <w:rFonts w:ascii="仿宋" w:eastAsia="仿宋" w:hAnsi="仿宋" w:cs="仿宋"/>
          <w:sz w:val="32"/>
          <w:szCs w:val="32"/>
        </w:rPr>
      </w:pPr>
      <w:r>
        <w:rPr>
          <w:rFonts w:ascii="仿宋" w:eastAsia="仿宋" w:hAnsi="仿宋" w:cs="仿宋" w:hint="eastAsia"/>
          <w:sz w:val="32"/>
          <w:szCs w:val="32"/>
        </w:rPr>
        <w:t>5、</w:t>
      </w:r>
      <w:r>
        <w:rPr>
          <w:rFonts w:eastAsia="仿宋_GB2312" w:hint="eastAsia"/>
          <w:sz w:val="32"/>
          <w:szCs w:val="32"/>
        </w:rPr>
        <w:t>《高标准农田建设通则》（</w:t>
      </w:r>
      <w:r>
        <w:rPr>
          <w:rFonts w:eastAsia="仿宋_GB2312"/>
          <w:sz w:val="32"/>
          <w:szCs w:val="32"/>
        </w:rPr>
        <w:t>GB/T30600-2014</w:t>
      </w:r>
      <w:r>
        <w:rPr>
          <w:rFonts w:eastAsia="仿宋_GB2312" w:hint="eastAsia"/>
          <w:sz w:val="32"/>
          <w:szCs w:val="32"/>
        </w:rPr>
        <w:t>）</w:t>
      </w:r>
    </w:p>
    <w:p w:rsidR="00330784" w:rsidRDefault="00DC5A73">
      <w:pPr>
        <w:spacing w:line="520" w:lineRule="exact"/>
        <w:ind w:firstLineChars="250" w:firstLine="800"/>
        <w:rPr>
          <w:rFonts w:ascii="仿宋" w:eastAsia="仿宋" w:hAnsi="仿宋" w:cs="仿宋"/>
          <w:sz w:val="32"/>
          <w:szCs w:val="32"/>
        </w:rPr>
      </w:pPr>
      <w:r>
        <w:rPr>
          <w:rFonts w:ascii="仿宋" w:eastAsia="仿宋" w:hAnsi="仿宋" w:cs="仿宋" w:hint="eastAsia"/>
          <w:sz w:val="32"/>
          <w:szCs w:val="32"/>
        </w:rPr>
        <w:t>6、水利、农业、林业、道路等有关行业标准规范</w:t>
      </w:r>
    </w:p>
    <w:p w:rsidR="00330784" w:rsidRDefault="00DC5A73">
      <w:pPr>
        <w:spacing w:line="520" w:lineRule="exact"/>
        <w:ind w:firstLine="640"/>
        <w:rPr>
          <w:rFonts w:ascii="黑体" w:eastAsia="黑体" w:hAnsi="黑体" w:cs="黑体"/>
          <w:sz w:val="32"/>
          <w:szCs w:val="32"/>
        </w:rPr>
      </w:pPr>
      <w:r>
        <w:rPr>
          <w:rFonts w:ascii="黑体" w:eastAsia="黑体" w:hAnsi="黑体" w:cs="黑体" w:hint="eastAsia"/>
          <w:sz w:val="32"/>
          <w:szCs w:val="32"/>
        </w:rPr>
        <w:t>五、评委组成</w:t>
      </w:r>
    </w:p>
    <w:p w:rsidR="00330784" w:rsidRDefault="00DC5A73">
      <w:pPr>
        <w:spacing w:line="520" w:lineRule="exact"/>
        <w:ind w:firstLine="640"/>
        <w:rPr>
          <w:rFonts w:ascii="仿宋" w:eastAsia="仿宋" w:hAnsi="仿宋" w:cs="仿宋"/>
          <w:sz w:val="32"/>
          <w:szCs w:val="32"/>
        </w:rPr>
      </w:pPr>
      <w:r>
        <w:rPr>
          <w:rFonts w:ascii="仿宋" w:eastAsia="仿宋" w:hAnsi="仿宋" w:cs="仿宋" w:hint="eastAsia"/>
          <w:sz w:val="32"/>
          <w:szCs w:val="32"/>
        </w:rPr>
        <w:t>本次项目评审要求评审专家委员会至少由五位专家组成，包含水利工程专业、工程造价专业、农业专业等，专家须从冀农字[2020]26号文件公布的河北省农田建设项目评审专家名单中选取，具有高级专业技术职称，熟悉农田建设等相关政策；专家评审委员会设主任委员，实行主任委员领导下专家负责制，主任委员从评委中选取。中标单位可视工</w:t>
      </w:r>
      <w:r>
        <w:rPr>
          <w:rFonts w:ascii="仿宋" w:eastAsia="仿宋" w:hAnsi="仿宋" w:cs="仿宋" w:hint="eastAsia"/>
          <w:sz w:val="32"/>
          <w:szCs w:val="32"/>
        </w:rPr>
        <w:lastRenderedPageBreak/>
        <w:t>作需要成立两个专家评审委员会或增加专家人数。</w:t>
      </w:r>
    </w:p>
    <w:p w:rsidR="00330784" w:rsidRDefault="00DC5A73">
      <w:pPr>
        <w:spacing w:line="520" w:lineRule="exact"/>
        <w:ind w:firstLine="640"/>
        <w:rPr>
          <w:rFonts w:ascii="黑体" w:eastAsia="黑体" w:hAnsi="黑体" w:cs="黑体"/>
          <w:sz w:val="32"/>
          <w:szCs w:val="32"/>
        </w:rPr>
      </w:pPr>
      <w:r>
        <w:rPr>
          <w:rFonts w:ascii="黑体" w:eastAsia="黑体" w:hAnsi="黑体" w:cs="黑体" w:hint="eastAsia"/>
          <w:sz w:val="32"/>
          <w:szCs w:val="32"/>
        </w:rPr>
        <w:t>六、评审程序</w:t>
      </w:r>
    </w:p>
    <w:p w:rsidR="00330784" w:rsidRDefault="00DC5A73">
      <w:pPr>
        <w:spacing w:line="520" w:lineRule="exact"/>
        <w:ind w:firstLine="640"/>
        <w:rPr>
          <w:rFonts w:ascii="仿宋" w:eastAsia="仿宋" w:hAnsi="仿宋" w:cs="仿宋"/>
          <w:sz w:val="32"/>
          <w:szCs w:val="32"/>
        </w:rPr>
      </w:pPr>
      <w:r>
        <w:rPr>
          <w:rFonts w:ascii="仿宋" w:eastAsia="仿宋" w:hAnsi="仿宋" w:cs="仿宋" w:hint="eastAsia"/>
          <w:sz w:val="32"/>
          <w:szCs w:val="32"/>
        </w:rPr>
        <w:t>项目评审主要包括评审准备、材料审核、实地考察、形成结论、意见反馈等程序。</w:t>
      </w:r>
    </w:p>
    <w:p w:rsidR="00330784" w:rsidRDefault="00DC5A73">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1、评审准备。评审单位制定评审工作方案，从省农业农村厅农田建设专家库中选取评审专家，并经招标人审核同意后，组建专家委员会，组织培训，了解有关农田建设政策，明确评审责任与纪律。</w:t>
      </w:r>
    </w:p>
    <w:p w:rsidR="00330784" w:rsidRDefault="00DC5A73">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材料审核。本次评审采取专家个人审阅与评审委员会集中评议相结合的评议方式。评审专家对项目初步设计独立审阅，形成个人审核意见并签字。材料审核重点：项目水土资源备件、规划布局、工程设计、投资估算、资金筹措、效益分析及申报材料的合规性、可行性、准确性。必要时可要求项目申报单位针对有关情况进行补充说明。</w:t>
      </w:r>
    </w:p>
    <w:p w:rsidR="00330784" w:rsidRDefault="00DC5A73">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3、实地考察。组织评委对申报项目进行实地考察，实地印证项目初步设计的可行性，形成实地考察意见，评委应对考察意见签字。考察重点：项目选址、项目规划布局、资源条件等情况。</w:t>
      </w:r>
    </w:p>
    <w:p w:rsidR="00330784" w:rsidRDefault="00DC5A73">
      <w:pPr>
        <w:spacing w:line="520" w:lineRule="exact"/>
        <w:rPr>
          <w:rFonts w:ascii="仿宋" w:eastAsia="仿宋" w:hAnsi="仿宋" w:cs="仿宋"/>
          <w:sz w:val="32"/>
          <w:szCs w:val="32"/>
        </w:rPr>
      </w:pPr>
      <w:r>
        <w:rPr>
          <w:rFonts w:ascii="仿宋" w:eastAsia="仿宋" w:hAnsi="仿宋" w:cs="仿宋" w:hint="eastAsia"/>
          <w:sz w:val="32"/>
          <w:szCs w:val="32"/>
        </w:rPr>
        <w:t xml:space="preserve">    4、形成结论。评审专家综合实地考察及个人审核意见，经集中评议后形成项目评审意见和评审报告，并提交主任委员签字。</w:t>
      </w:r>
    </w:p>
    <w:p w:rsidR="00330784" w:rsidRDefault="00DC5A73">
      <w:pPr>
        <w:spacing w:line="520" w:lineRule="exact"/>
        <w:ind w:firstLine="640"/>
        <w:rPr>
          <w:rFonts w:ascii="仿宋" w:eastAsia="仿宋" w:hAnsi="仿宋" w:cs="仿宋"/>
          <w:sz w:val="32"/>
          <w:szCs w:val="32"/>
        </w:rPr>
      </w:pPr>
      <w:r>
        <w:rPr>
          <w:rFonts w:ascii="仿宋" w:eastAsia="仿宋" w:hAnsi="仿宋" w:cs="仿宋" w:hint="eastAsia"/>
          <w:sz w:val="32"/>
          <w:szCs w:val="32"/>
        </w:rPr>
        <w:t>5、意见反馈。评审单位将专家个人意见、评审意见、评审报告汇总整理后报市农业农村局农田建设管理办公室，并反馈相关县市修改、补充、完善。</w:t>
      </w:r>
    </w:p>
    <w:p w:rsidR="00330784" w:rsidRDefault="00DC5A73">
      <w:pPr>
        <w:spacing w:line="520" w:lineRule="exact"/>
        <w:ind w:firstLine="640"/>
        <w:rPr>
          <w:rFonts w:ascii="仿宋" w:eastAsia="仿宋" w:hAnsi="仿宋" w:cs="仿宋"/>
          <w:sz w:val="32"/>
          <w:szCs w:val="32"/>
        </w:rPr>
      </w:pPr>
      <w:r>
        <w:rPr>
          <w:rFonts w:ascii="黑体" w:eastAsia="黑体" w:hAnsi="黑体" w:cs="黑体" w:hint="eastAsia"/>
          <w:sz w:val="32"/>
          <w:szCs w:val="32"/>
        </w:rPr>
        <w:t>七、评审费用报价</w:t>
      </w:r>
    </w:p>
    <w:p w:rsidR="00330784" w:rsidRDefault="00DC5A73">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评审总费用</w:t>
      </w:r>
      <w:r w:rsidR="0013189E">
        <w:rPr>
          <w:rFonts w:ascii="仿宋" w:eastAsia="仿宋" w:hAnsi="仿宋" w:cs="仿宋" w:hint="eastAsia"/>
          <w:sz w:val="32"/>
          <w:szCs w:val="32"/>
        </w:rPr>
        <w:t>12.71</w:t>
      </w:r>
      <w:r>
        <w:rPr>
          <w:rFonts w:ascii="仿宋" w:eastAsia="仿宋" w:hAnsi="仿宋" w:cs="仿宋" w:hint="eastAsia"/>
          <w:sz w:val="32"/>
          <w:szCs w:val="32"/>
        </w:rPr>
        <w:t>万元。评审费用既包括项目实地考察、</w:t>
      </w:r>
      <w:r>
        <w:rPr>
          <w:rFonts w:ascii="仿宋" w:eastAsia="仿宋" w:hAnsi="仿宋" w:cs="仿宋" w:hint="eastAsia"/>
          <w:sz w:val="32"/>
          <w:szCs w:val="32"/>
        </w:rPr>
        <w:lastRenderedPageBreak/>
        <w:t>个人审阅、集中评议、交通、住宿、场地安排、文印及税金、利润等所有发生的费用。</w:t>
      </w:r>
    </w:p>
    <w:p w:rsidR="00330784" w:rsidRDefault="00DC5A73">
      <w:pPr>
        <w:spacing w:line="520" w:lineRule="exact"/>
        <w:ind w:firstLine="640"/>
        <w:rPr>
          <w:rFonts w:ascii="黑体" w:eastAsia="黑体" w:hAnsi="黑体" w:cs="黑体"/>
          <w:sz w:val="32"/>
          <w:szCs w:val="32"/>
        </w:rPr>
      </w:pPr>
      <w:r>
        <w:rPr>
          <w:rFonts w:ascii="黑体" w:eastAsia="黑体" w:hAnsi="黑体" w:cs="黑体" w:hint="eastAsia"/>
          <w:sz w:val="32"/>
          <w:szCs w:val="32"/>
        </w:rPr>
        <w:t>八、评审指导与监督</w:t>
      </w:r>
    </w:p>
    <w:p w:rsidR="00330784" w:rsidRDefault="00DC5A73">
      <w:pPr>
        <w:spacing w:line="520" w:lineRule="exact"/>
        <w:ind w:firstLine="640"/>
        <w:rPr>
          <w:rFonts w:ascii="仿宋" w:eastAsia="仿宋" w:hAnsi="仿宋" w:cs="仿宋"/>
          <w:sz w:val="32"/>
          <w:szCs w:val="32"/>
        </w:rPr>
      </w:pPr>
      <w:r>
        <w:rPr>
          <w:rFonts w:ascii="仿宋" w:eastAsia="仿宋" w:hAnsi="仿宋" w:cs="仿宋" w:hint="eastAsia"/>
          <w:sz w:val="32"/>
          <w:szCs w:val="32"/>
        </w:rPr>
        <w:t>本次项目评审工作由评审机构组织的专家委员会负责，由市农业农村局相关科室提供项目评审业务指导与监督。</w:t>
      </w:r>
    </w:p>
    <w:p w:rsidR="00330784" w:rsidRDefault="00DC5A73">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九、评审时间及提交成果要求</w:t>
      </w:r>
    </w:p>
    <w:p w:rsidR="00330784" w:rsidRDefault="00DC5A73">
      <w:pPr>
        <w:spacing w:line="520" w:lineRule="exact"/>
        <w:ind w:firstLine="640"/>
        <w:rPr>
          <w:rFonts w:ascii="仿宋" w:eastAsia="仿宋" w:hAnsi="仿宋" w:cs="仿宋"/>
          <w:sz w:val="32"/>
          <w:szCs w:val="32"/>
        </w:rPr>
      </w:pPr>
      <w:r>
        <w:rPr>
          <w:rFonts w:ascii="仿宋" w:eastAsia="仿宋" w:hAnsi="仿宋" w:cs="仿宋" w:hint="eastAsia"/>
          <w:sz w:val="32"/>
          <w:szCs w:val="32"/>
        </w:rPr>
        <w:t>1、签订委托评审服务协议后2日内，评审机构组建评审委员会；通过审核后即可做好评审准备工作。</w:t>
      </w:r>
    </w:p>
    <w:p w:rsidR="00330784" w:rsidRDefault="00DC5A73">
      <w:pPr>
        <w:spacing w:line="520" w:lineRule="exact"/>
        <w:ind w:firstLine="640"/>
        <w:rPr>
          <w:rFonts w:ascii="仿宋" w:eastAsia="仿宋" w:hAnsi="仿宋" w:cs="仿宋"/>
          <w:sz w:val="32"/>
          <w:szCs w:val="32"/>
        </w:rPr>
      </w:pPr>
      <w:r>
        <w:rPr>
          <w:rFonts w:ascii="仿宋" w:eastAsia="仿宋" w:hAnsi="仿宋" w:cs="仿宋" w:hint="eastAsia"/>
          <w:sz w:val="32"/>
          <w:szCs w:val="32"/>
        </w:rPr>
        <w:t>2、根据项目初步设计编制情况，实时组织专家进行材料审核、实地考察、集中评议等，具体时间安排另行商议。</w:t>
      </w:r>
    </w:p>
    <w:p w:rsidR="00330784" w:rsidRDefault="00DC5A73">
      <w:pPr>
        <w:spacing w:line="520" w:lineRule="exact"/>
        <w:ind w:firstLine="640"/>
        <w:rPr>
          <w:rFonts w:ascii="仿宋" w:eastAsia="仿宋" w:hAnsi="仿宋" w:cs="仿宋"/>
          <w:sz w:val="32"/>
          <w:szCs w:val="32"/>
        </w:rPr>
      </w:pPr>
      <w:r>
        <w:rPr>
          <w:rFonts w:ascii="仿宋" w:eastAsia="仿宋" w:hAnsi="仿宋" w:cs="仿宋" w:hint="eastAsia"/>
          <w:sz w:val="32"/>
          <w:szCs w:val="32"/>
        </w:rPr>
        <w:t>3、评审工作应于</w:t>
      </w:r>
      <w:r w:rsidR="0013189E">
        <w:rPr>
          <w:rFonts w:ascii="仿宋" w:eastAsia="仿宋" w:hAnsi="仿宋" w:cs="仿宋" w:hint="eastAsia"/>
          <w:sz w:val="32"/>
          <w:szCs w:val="32"/>
        </w:rPr>
        <w:t>2022</w:t>
      </w:r>
      <w:r>
        <w:rPr>
          <w:rFonts w:ascii="仿宋" w:eastAsia="仿宋" w:hAnsi="仿宋" w:cs="仿宋" w:hint="eastAsia"/>
          <w:sz w:val="32"/>
          <w:szCs w:val="32"/>
        </w:rPr>
        <w:t>年4月</w:t>
      </w:r>
      <w:r w:rsidR="0013189E">
        <w:rPr>
          <w:rFonts w:ascii="仿宋" w:eastAsia="仿宋" w:hAnsi="仿宋" w:cs="仿宋" w:hint="eastAsia"/>
          <w:sz w:val="32"/>
          <w:szCs w:val="32"/>
        </w:rPr>
        <w:t>20</w:t>
      </w:r>
      <w:r>
        <w:rPr>
          <w:rFonts w:ascii="仿宋" w:eastAsia="仿宋" w:hAnsi="仿宋" w:cs="仿宋" w:hint="eastAsia"/>
          <w:sz w:val="32"/>
          <w:szCs w:val="32"/>
        </w:rPr>
        <w:t>日前完成。如有特殊情况，评审完成时间顺延。</w:t>
      </w:r>
    </w:p>
    <w:p w:rsidR="00330784" w:rsidRDefault="00330784"/>
    <w:p w:rsidR="00330784" w:rsidRDefault="00330784">
      <w:pPr>
        <w:spacing w:line="520" w:lineRule="exact"/>
        <w:ind w:firstLine="640"/>
        <w:rPr>
          <w:rFonts w:ascii="仿宋" w:eastAsia="仿宋" w:hAnsi="仿宋" w:cs="仿宋"/>
          <w:sz w:val="32"/>
          <w:szCs w:val="32"/>
        </w:rPr>
      </w:pPr>
    </w:p>
    <w:p w:rsidR="00330784" w:rsidRDefault="00DC5A73">
      <w:pPr>
        <w:spacing w:line="520" w:lineRule="exact"/>
        <w:ind w:firstLine="640"/>
        <w:rPr>
          <w:rFonts w:ascii="仿宋" w:eastAsia="仿宋" w:hAnsi="仿宋" w:cs="仿宋"/>
          <w:sz w:val="32"/>
          <w:szCs w:val="32"/>
        </w:rPr>
      </w:pPr>
      <w:r>
        <w:rPr>
          <w:rFonts w:ascii="仿宋" w:eastAsia="仿宋" w:hAnsi="仿宋" w:cs="仿宋" w:hint="eastAsia"/>
          <w:sz w:val="32"/>
          <w:szCs w:val="32"/>
        </w:rPr>
        <w:t>以上所有材料在资格审查时，有一项不合格，本次报价无效。</w:t>
      </w:r>
    </w:p>
    <w:p w:rsidR="00330784" w:rsidRDefault="00330784">
      <w:pPr>
        <w:spacing w:line="520" w:lineRule="exact"/>
        <w:ind w:firstLine="640"/>
        <w:rPr>
          <w:rFonts w:ascii="仿宋" w:eastAsia="仿宋" w:hAnsi="仿宋" w:cs="仿宋"/>
          <w:sz w:val="32"/>
          <w:szCs w:val="32"/>
        </w:rPr>
      </w:pPr>
    </w:p>
    <w:sectPr w:rsidR="00330784" w:rsidSect="003307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64A72AE5"/>
    <w:rsid w:val="0013189E"/>
    <w:rsid w:val="00330784"/>
    <w:rsid w:val="007459C3"/>
    <w:rsid w:val="00CE6225"/>
    <w:rsid w:val="00DC5A73"/>
    <w:rsid w:val="1CF846D6"/>
    <w:rsid w:val="3E864950"/>
    <w:rsid w:val="45F817DD"/>
    <w:rsid w:val="64A72A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078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3078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qFormat/>
    <w:rsid w:val="00330784"/>
    <w:pPr>
      <w:widowControl w:val="0"/>
      <w:autoSpaceDE w:val="0"/>
      <w:autoSpaceDN w:val="0"/>
      <w:adjustRightInd w:val="0"/>
      <w:spacing w:line="240" w:lineRule="atLeast"/>
      <w:jc w:val="center"/>
    </w:pPr>
    <w:rPr>
      <w:rFonts w:ascii="宋体"/>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380</Words>
  <Characters>2169</Characters>
  <Application>Microsoft Office Word</Application>
  <DocSecurity>0</DocSecurity>
  <Lines>18</Lines>
  <Paragraphs>5</Paragraphs>
  <ScaleCrop>false</ScaleCrop>
  <Company>CHINA</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邢台市农业农村局采购报价单</dc:title>
  <dc:creator>Administrator</dc:creator>
  <cp:lastModifiedBy>dreamsummit</cp:lastModifiedBy>
  <cp:revision>4</cp:revision>
  <dcterms:created xsi:type="dcterms:W3CDTF">2021-03-16T07:58:00Z</dcterms:created>
  <dcterms:modified xsi:type="dcterms:W3CDTF">2022-03-30T10:23:00Z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