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开展邢台酸枣仁区域公用品牌宣传活动项目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，报价无效。</w:t>
      </w:r>
    </w:p>
    <w:p>
      <w:pPr>
        <w:pStyle w:val="5"/>
        <w:spacing w:line="440" w:lineRule="exact"/>
        <w:ind w:firstLine="200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30万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</w:t>
      </w:r>
      <w:r>
        <w:rPr>
          <w:rFonts w:hint="eastAsia" w:ascii="仿宋" w:hAnsi="仿宋" w:eastAsia="仿宋" w:cs="仿宋"/>
          <w:sz w:val="24"/>
          <w:lang w:eastAsia="zh-CN"/>
        </w:rPr>
        <w:t>价钱低者为供货（服务）</w:t>
      </w:r>
      <w:r>
        <w:rPr>
          <w:rFonts w:hint="eastAsia" w:ascii="仿宋" w:hAnsi="仿宋" w:eastAsia="仿宋" w:cs="仿宋"/>
          <w:sz w:val="24"/>
        </w:rPr>
        <w:t>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86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142"/>
        <w:gridCol w:w="4350"/>
        <w:gridCol w:w="1037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具体要求明细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整体视觉设计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针对本次活动进行宣传海报、户外广告等进行风格统一的视觉设计，提升活动整体宣传氛围。（提供初步设计）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广告宣传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在北京西站高铁候车厅（日均客流量达30000人次）挂壁灯箱（一个，面积不少于6平米，每天灯亮长达 15小时以上）开展邢台酸枣仁区域公用品牌广告宣传，宣传时间不少于11个月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设计咨询电话：15931991128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3B20"/>
    <w:rsid w:val="2CAE34D3"/>
    <w:rsid w:val="48B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2021-11-22T08:39:00Z</dcterms:created>
  <dc:creator>Administrator</dc:creator>
  <cp:lastModifiedBy>Administrator</cp:lastModifiedBy>
  <dcterms:modified xsi:type="dcterms:W3CDTF">2021-11-29T11:59:39Z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