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邢台市农业农村局采购报价单</w:t>
      </w:r>
    </w:p>
    <w:p>
      <w:pPr>
        <w:jc w:val="center"/>
      </w:pPr>
    </w:p>
    <w:tbl>
      <w:tblPr>
        <w:tblStyle w:val="7"/>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41"/>
        <w:gridCol w:w="2646"/>
        <w:gridCol w:w="1257"/>
        <w:gridCol w:w="811"/>
        <w:gridCol w:w="134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vAlign w:val="center"/>
          </w:tcPr>
          <w:p>
            <w:pPr>
              <w:jc w:val="center"/>
              <w:rPr>
                <w:sz w:val="24"/>
                <w:szCs w:val="24"/>
              </w:rPr>
            </w:pPr>
            <w:r>
              <w:rPr>
                <w:rFonts w:hint="eastAsia"/>
                <w:sz w:val="24"/>
                <w:szCs w:val="24"/>
              </w:rPr>
              <w:t>序号</w:t>
            </w:r>
          </w:p>
        </w:tc>
        <w:tc>
          <w:tcPr>
            <w:tcW w:w="3587" w:type="dxa"/>
            <w:gridSpan w:val="2"/>
            <w:vAlign w:val="center"/>
          </w:tcPr>
          <w:p>
            <w:pPr>
              <w:jc w:val="center"/>
              <w:rPr>
                <w:rFonts w:hint="eastAsia" w:eastAsiaTheme="minorEastAsia"/>
                <w:sz w:val="24"/>
                <w:szCs w:val="24"/>
                <w:lang w:val="en-US" w:eastAsia="zh-CN"/>
              </w:rPr>
            </w:pPr>
            <w:r>
              <w:rPr>
                <w:rFonts w:hint="eastAsia"/>
                <w:sz w:val="24"/>
                <w:szCs w:val="24"/>
              </w:rPr>
              <w:t>名称</w:t>
            </w:r>
          </w:p>
        </w:tc>
        <w:tc>
          <w:tcPr>
            <w:tcW w:w="1257" w:type="dxa"/>
            <w:vAlign w:val="center"/>
          </w:tcPr>
          <w:p>
            <w:pPr>
              <w:jc w:val="center"/>
              <w:rPr>
                <w:sz w:val="24"/>
                <w:szCs w:val="24"/>
              </w:rPr>
            </w:pPr>
            <w:r>
              <w:rPr>
                <w:rFonts w:hint="eastAsia"/>
                <w:sz w:val="24"/>
                <w:szCs w:val="24"/>
              </w:rPr>
              <w:t>数量</w:t>
            </w:r>
          </w:p>
        </w:tc>
        <w:tc>
          <w:tcPr>
            <w:tcW w:w="811" w:type="dxa"/>
            <w:vAlign w:val="center"/>
          </w:tcPr>
          <w:p>
            <w:pPr>
              <w:jc w:val="both"/>
              <w:rPr>
                <w:rFonts w:hint="eastAsia" w:eastAsiaTheme="minorEastAsia"/>
                <w:sz w:val="24"/>
                <w:szCs w:val="24"/>
                <w:lang w:val="en-US" w:eastAsia="zh-CN"/>
              </w:rPr>
            </w:pPr>
            <w:r>
              <w:rPr>
                <w:rFonts w:hint="eastAsia"/>
                <w:sz w:val="24"/>
                <w:szCs w:val="24"/>
                <w:lang w:val="en-US" w:eastAsia="zh-CN"/>
              </w:rPr>
              <w:t>单位</w:t>
            </w:r>
          </w:p>
        </w:tc>
        <w:tc>
          <w:tcPr>
            <w:tcW w:w="1341" w:type="dxa"/>
            <w:vAlign w:val="center"/>
          </w:tcPr>
          <w:p>
            <w:pPr>
              <w:jc w:val="center"/>
              <w:rPr>
                <w:sz w:val="24"/>
                <w:szCs w:val="24"/>
              </w:rPr>
            </w:pPr>
            <w:r>
              <w:rPr>
                <w:rFonts w:hint="eastAsia"/>
                <w:sz w:val="24"/>
                <w:szCs w:val="24"/>
              </w:rPr>
              <w:t>单价（元）</w:t>
            </w:r>
          </w:p>
        </w:tc>
        <w:tc>
          <w:tcPr>
            <w:tcW w:w="1309" w:type="dxa"/>
            <w:vAlign w:val="center"/>
          </w:tcPr>
          <w:p>
            <w:pPr>
              <w:jc w:val="center"/>
              <w:rPr>
                <w:sz w:val="24"/>
                <w:szCs w:val="24"/>
              </w:rPr>
            </w:pPr>
            <w:r>
              <w:rPr>
                <w:rFonts w:hint="eastAsia"/>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vAlign w:val="center"/>
          </w:tcPr>
          <w:p>
            <w:pPr>
              <w:jc w:val="center"/>
              <w:rPr>
                <w:rFonts w:hint="eastAsia" w:eastAsiaTheme="minorEastAsia"/>
                <w:sz w:val="24"/>
                <w:szCs w:val="24"/>
                <w:lang w:val="en-US" w:eastAsia="zh-CN"/>
              </w:rPr>
            </w:pPr>
            <w:r>
              <w:rPr>
                <w:rFonts w:hint="eastAsia"/>
                <w:sz w:val="24"/>
                <w:szCs w:val="24"/>
                <w:lang w:val="en-US" w:eastAsia="zh-CN"/>
              </w:rPr>
              <w:t>1</w:t>
            </w:r>
          </w:p>
        </w:tc>
        <w:tc>
          <w:tcPr>
            <w:tcW w:w="3587" w:type="dxa"/>
            <w:gridSpan w:val="2"/>
            <w:vAlign w:val="center"/>
          </w:tcPr>
          <w:p>
            <w:pPr>
              <w:keepNext w:val="0"/>
              <w:keepLines w:val="0"/>
              <w:widowControl/>
              <w:suppressLineNumbers w:val="0"/>
              <w:jc w:val="center"/>
              <w:textAlignment w:val="center"/>
              <w:rPr>
                <w:rFonts w:hint="eastAsia" w:eastAsiaTheme="minorEastAsia"/>
                <w:sz w:val="24"/>
                <w:szCs w:val="24"/>
                <w:lang w:val="en-US" w:eastAsia="zh-CN"/>
              </w:rPr>
            </w:pPr>
            <w:r>
              <w:rPr>
                <w:rFonts w:hint="eastAsia"/>
                <w:sz w:val="24"/>
                <w:szCs w:val="24"/>
                <w:lang w:val="en-US" w:eastAsia="zh-CN"/>
              </w:rPr>
              <w:t>鲈鱼区域公用品牌创意表现</w:t>
            </w:r>
          </w:p>
        </w:tc>
        <w:tc>
          <w:tcPr>
            <w:tcW w:w="1257" w:type="dxa"/>
            <w:vAlign w:val="center"/>
          </w:tcPr>
          <w:p>
            <w:pPr>
              <w:keepNext w:val="0"/>
              <w:keepLines w:val="0"/>
              <w:widowControl/>
              <w:suppressLineNumbers w:val="0"/>
              <w:jc w:val="center"/>
              <w:textAlignment w:val="center"/>
              <w:rPr>
                <w:rFonts w:hint="eastAsia" w:eastAsiaTheme="minorEastAsia"/>
                <w:sz w:val="24"/>
                <w:szCs w:val="24"/>
                <w:lang w:val="en-US" w:eastAsia="zh-CN"/>
              </w:rPr>
            </w:pPr>
            <w:r>
              <w:rPr>
                <w:rFonts w:hint="eastAsia"/>
                <w:sz w:val="24"/>
                <w:szCs w:val="24"/>
                <w:lang w:val="en-US" w:eastAsia="zh-CN"/>
              </w:rPr>
              <w:t>1</w:t>
            </w:r>
          </w:p>
        </w:tc>
        <w:tc>
          <w:tcPr>
            <w:tcW w:w="811" w:type="dxa"/>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项</w:t>
            </w:r>
          </w:p>
        </w:tc>
        <w:tc>
          <w:tcPr>
            <w:tcW w:w="1341" w:type="dxa"/>
            <w:vAlign w:val="center"/>
          </w:tcPr>
          <w:p>
            <w:pPr>
              <w:jc w:val="center"/>
              <w:rPr>
                <w:rFonts w:hint="eastAsia"/>
                <w:sz w:val="24"/>
                <w:szCs w:val="24"/>
              </w:rPr>
            </w:pPr>
          </w:p>
        </w:tc>
        <w:tc>
          <w:tcPr>
            <w:tcW w:w="1309"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vAlign w:val="center"/>
          </w:tcPr>
          <w:p>
            <w:pPr>
              <w:jc w:val="center"/>
              <w:rPr>
                <w:rFonts w:hint="eastAsia" w:eastAsiaTheme="minorEastAsia"/>
                <w:sz w:val="24"/>
                <w:szCs w:val="24"/>
                <w:lang w:val="en-US" w:eastAsia="zh-CN"/>
              </w:rPr>
            </w:pPr>
            <w:r>
              <w:rPr>
                <w:rFonts w:hint="eastAsia"/>
                <w:sz w:val="24"/>
                <w:szCs w:val="24"/>
                <w:lang w:val="en-US" w:eastAsia="zh-CN"/>
              </w:rPr>
              <w:t>2</w:t>
            </w:r>
          </w:p>
        </w:tc>
        <w:tc>
          <w:tcPr>
            <w:tcW w:w="3587" w:type="dxa"/>
            <w:gridSpan w:val="2"/>
            <w:vAlign w:val="center"/>
          </w:tcPr>
          <w:p>
            <w:pPr>
              <w:keepNext w:val="0"/>
              <w:keepLines w:val="0"/>
              <w:widowControl/>
              <w:suppressLineNumbers w:val="0"/>
              <w:jc w:val="center"/>
              <w:textAlignment w:val="center"/>
              <w:rPr>
                <w:rFonts w:hint="eastAsia" w:eastAsiaTheme="minorEastAsia"/>
                <w:sz w:val="24"/>
                <w:szCs w:val="24"/>
                <w:lang w:eastAsia="zh-CN"/>
              </w:rPr>
            </w:pPr>
          </w:p>
        </w:tc>
        <w:tc>
          <w:tcPr>
            <w:tcW w:w="1257" w:type="dxa"/>
            <w:vAlign w:val="center"/>
          </w:tcPr>
          <w:p>
            <w:pPr>
              <w:keepNext w:val="0"/>
              <w:keepLines w:val="0"/>
              <w:widowControl/>
              <w:suppressLineNumbers w:val="0"/>
              <w:jc w:val="center"/>
              <w:textAlignment w:val="center"/>
              <w:rPr>
                <w:rFonts w:hint="eastAsia" w:eastAsiaTheme="minorEastAsia"/>
                <w:sz w:val="24"/>
                <w:szCs w:val="24"/>
                <w:lang w:val="en-US" w:eastAsia="zh-CN"/>
              </w:rPr>
            </w:pPr>
          </w:p>
        </w:tc>
        <w:tc>
          <w:tcPr>
            <w:tcW w:w="81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vAlign w:val="center"/>
          </w:tcPr>
          <w:p>
            <w:pPr>
              <w:jc w:val="center"/>
              <w:rPr>
                <w:rFonts w:hint="eastAsia"/>
                <w:sz w:val="24"/>
                <w:szCs w:val="24"/>
              </w:rPr>
            </w:pPr>
          </w:p>
        </w:tc>
        <w:tc>
          <w:tcPr>
            <w:tcW w:w="1309"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vAlign w:val="center"/>
          </w:tcPr>
          <w:p>
            <w:pPr>
              <w:jc w:val="center"/>
              <w:rPr>
                <w:rFonts w:hint="eastAsia" w:eastAsiaTheme="minorEastAsia"/>
                <w:sz w:val="24"/>
                <w:szCs w:val="24"/>
                <w:lang w:val="en-US" w:eastAsia="zh-CN"/>
              </w:rPr>
            </w:pPr>
            <w:r>
              <w:rPr>
                <w:rFonts w:hint="eastAsia"/>
                <w:sz w:val="24"/>
                <w:szCs w:val="24"/>
                <w:lang w:val="en-US" w:eastAsia="zh-CN"/>
              </w:rPr>
              <w:t>3</w:t>
            </w:r>
          </w:p>
        </w:tc>
        <w:tc>
          <w:tcPr>
            <w:tcW w:w="3587" w:type="dxa"/>
            <w:gridSpan w:val="2"/>
            <w:vAlign w:val="center"/>
          </w:tcPr>
          <w:p>
            <w:pPr>
              <w:keepNext w:val="0"/>
              <w:keepLines w:val="0"/>
              <w:widowControl/>
              <w:suppressLineNumbers w:val="0"/>
              <w:jc w:val="center"/>
              <w:textAlignment w:val="center"/>
              <w:rPr>
                <w:rFonts w:hint="eastAsia" w:eastAsiaTheme="minorEastAsia"/>
                <w:sz w:val="24"/>
                <w:szCs w:val="24"/>
                <w:lang w:eastAsia="zh-CN"/>
              </w:rPr>
            </w:pPr>
          </w:p>
        </w:tc>
        <w:tc>
          <w:tcPr>
            <w:tcW w:w="1257" w:type="dxa"/>
            <w:vAlign w:val="center"/>
          </w:tcPr>
          <w:p>
            <w:pPr>
              <w:keepNext w:val="0"/>
              <w:keepLines w:val="0"/>
              <w:widowControl/>
              <w:suppressLineNumbers w:val="0"/>
              <w:jc w:val="center"/>
              <w:textAlignment w:val="center"/>
              <w:rPr>
                <w:rFonts w:hint="eastAsia" w:eastAsiaTheme="minorEastAsia"/>
                <w:sz w:val="24"/>
                <w:szCs w:val="24"/>
                <w:lang w:val="en-US" w:eastAsia="zh-CN"/>
              </w:rPr>
            </w:pPr>
          </w:p>
        </w:tc>
        <w:tc>
          <w:tcPr>
            <w:tcW w:w="81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vAlign w:val="center"/>
          </w:tcPr>
          <w:p>
            <w:pPr>
              <w:jc w:val="center"/>
              <w:rPr>
                <w:rFonts w:hint="eastAsia"/>
                <w:sz w:val="24"/>
                <w:szCs w:val="24"/>
              </w:rPr>
            </w:pPr>
          </w:p>
        </w:tc>
        <w:tc>
          <w:tcPr>
            <w:tcW w:w="1309"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8" w:type="dxa"/>
            <w:vAlign w:val="center"/>
          </w:tcPr>
          <w:p>
            <w:pPr>
              <w:jc w:val="center"/>
              <w:rPr>
                <w:rFonts w:hint="eastAsia" w:eastAsiaTheme="minorEastAsia"/>
                <w:sz w:val="24"/>
                <w:szCs w:val="24"/>
                <w:lang w:val="en-US" w:eastAsia="zh-CN"/>
              </w:rPr>
            </w:pPr>
            <w:r>
              <w:rPr>
                <w:rFonts w:hint="eastAsia"/>
                <w:sz w:val="24"/>
                <w:szCs w:val="24"/>
                <w:lang w:val="en-US" w:eastAsia="zh-CN"/>
              </w:rPr>
              <w:t>4</w:t>
            </w:r>
          </w:p>
        </w:tc>
        <w:tc>
          <w:tcPr>
            <w:tcW w:w="3587" w:type="dxa"/>
            <w:gridSpan w:val="2"/>
            <w:vAlign w:val="center"/>
          </w:tcPr>
          <w:p>
            <w:pPr>
              <w:keepNext w:val="0"/>
              <w:keepLines w:val="0"/>
              <w:widowControl/>
              <w:suppressLineNumbers w:val="0"/>
              <w:jc w:val="center"/>
              <w:textAlignment w:val="center"/>
              <w:rPr>
                <w:rFonts w:hint="eastAsia"/>
                <w:sz w:val="24"/>
                <w:szCs w:val="24"/>
              </w:rPr>
            </w:pPr>
          </w:p>
        </w:tc>
        <w:tc>
          <w:tcPr>
            <w:tcW w:w="1257" w:type="dxa"/>
            <w:vAlign w:val="center"/>
          </w:tcPr>
          <w:p>
            <w:pPr>
              <w:keepNext w:val="0"/>
              <w:keepLines w:val="0"/>
              <w:widowControl/>
              <w:suppressLineNumbers w:val="0"/>
              <w:jc w:val="center"/>
              <w:textAlignment w:val="center"/>
              <w:rPr>
                <w:rFonts w:hint="eastAsia"/>
                <w:sz w:val="24"/>
                <w:szCs w:val="24"/>
              </w:rPr>
            </w:pPr>
          </w:p>
        </w:tc>
        <w:tc>
          <w:tcPr>
            <w:tcW w:w="81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vAlign w:val="center"/>
          </w:tcPr>
          <w:p>
            <w:pPr>
              <w:jc w:val="center"/>
              <w:rPr>
                <w:rFonts w:hint="eastAsia"/>
                <w:sz w:val="24"/>
                <w:szCs w:val="24"/>
              </w:rPr>
            </w:pPr>
          </w:p>
        </w:tc>
        <w:tc>
          <w:tcPr>
            <w:tcW w:w="1309"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88" w:type="dxa"/>
            <w:vAlign w:val="center"/>
          </w:tcPr>
          <w:p>
            <w:pPr>
              <w:jc w:val="center"/>
              <w:rPr>
                <w:sz w:val="24"/>
                <w:szCs w:val="24"/>
              </w:rPr>
            </w:pPr>
            <w:r>
              <w:rPr>
                <w:rFonts w:hint="eastAsia"/>
                <w:sz w:val="24"/>
                <w:szCs w:val="24"/>
              </w:rPr>
              <w:t>合计</w:t>
            </w:r>
          </w:p>
        </w:tc>
        <w:tc>
          <w:tcPr>
            <w:tcW w:w="8305" w:type="dxa"/>
            <w:gridSpan w:val="6"/>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88" w:type="dxa"/>
            <w:vAlign w:val="center"/>
          </w:tcPr>
          <w:p>
            <w:pPr>
              <w:jc w:val="center"/>
              <w:rPr>
                <w:rFonts w:hint="eastAsia" w:eastAsiaTheme="minorEastAsia"/>
                <w:sz w:val="24"/>
                <w:lang w:eastAsia="zh-CN"/>
              </w:rPr>
            </w:pPr>
            <w:r>
              <w:rPr>
                <w:rFonts w:hint="eastAsia"/>
                <w:b/>
                <w:bCs/>
                <w:sz w:val="21"/>
                <w:szCs w:val="21"/>
                <w:lang w:eastAsia="zh-CN"/>
              </w:rPr>
              <w:t>总金额大写</w:t>
            </w:r>
          </w:p>
        </w:tc>
        <w:tc>
          <w:tcPr>
            <w:tcW w:w="8305"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4575" w:type="dxa"/>
            <w:gridSpan w:val="3"/>
            <w:vAlign w:val="center"/>
          </w:tcPr>
          <w:p>
            <w:pPr>
              <w:jc w:val="center"/>
              <w:rPr>
                <w:sz w:val="32"/>
                <w:szCs w:val="32"/>
              </w:rPr>
            </w:pPr>
            <w:r>
              <w:rPr>
                <w:rFonts w:hint="eastAsia"/>
                <w:sz w:val="32"/>
                <w:szCs w:val="32"/>
                <w:lang w:eastAsia="zh-CN"/>
              </w:rPr>
              <w:t>报名</w:t>
            </w:r>
            <w:r>
              <w:rPr>
                <w:rFonts w:hint="eastAsia"/>
                <w:sz w:val="32"/>
                <w:szCs w:val="32"/>
              </w:rPr>
              <w:t>单位（单位公章）</w:t>
            </w:r>
          </w:p>
          <w:p>
            <w:pPr>
              <w:jc w:val="center"/>
              <w:rPr>
                <w:sz w:val="32"/>
                <w:szCs w:val="32"/>
              </w:rPr>
            </w:pPr>
          </w:p>
          <w:p>
            <w:pPr>
              <w:ind w:firstLine="1280" w:firstLineChars="400"/>
              <w:rPr>
                <w:sz w:val="32"/>
                <w:szCs w:val="32"/>
              </w:rPr>
            </w:pPr>
            <w:r>
              <w:rPr>
                <w:rFonts w:hint="eastAsia"/>
                <w:sz w:val="32"/>
                <w:szCs w:val="32"/>
              </w:rPr>
              <w:t>年    月    日</w:t>
            </w:r>
          </w:p>
        </w:tc>
        <w:tc>
          <w:tcPr>
            <w:tcW w:w="4718" w:type="dxa"/>
            <w:gridSpan w:val="4"/>
            <w:vAlign w:val="center"/>
          </w:tcPr>
          <w:p>
            <w:pPr>
              <w:jc w:val="center"/>
              <w:rPr>
                <w:sz w:val="32"/>
                <w:szCs w:val="32"/>
              </w:rPr>
            </w:pPr>
            <w:r>
              <w:rPr>
                <w:rFonts w:hint="eastAsia"/>
                <w:sz w:val="32"/>
                <w:szCs w:val="32"/>
              </w:rPr>
              <w:t>法人</w:t>
            </w:r>
            <w:r>
              <w:rPr>
                <w:rFonts w:hint="eastAsia"/>
                <w:sz w:val="32"/>
                <w:szCs w:val="32"/>
                <w:lang w:eastAsia="zh-CN"/>
              </w:rPr>
              <w:t>代表</w:t>
            </w:r>
            <w:r>
              <w:rPr>
                <w:rFonts w:hint="eastAsia"/>
                <w:sz w:val="32"/>
                <w:szCs w:val="32"/>
              </w:rPr>
              <w:t>（签字或盖章）</w:t>
            </w:r>
          </w:p>
          <w:p>
            <w:pPr>
              <w:jc w:val="center"/>
              <w:rPr>
                <w:rFonts w:hint="eastAsia"/>
                <w:sz w:val="32"/>
                <w:szCs w:val="32"/>
              </w:rPr>
            </w:pPr>
          </w:p>
          <w:p>
            <w:pPr>
              <w:jc w:val="center"/>
              <w:rPr>
                <w:sz w:val="32"/>
                <w:szCs w:val="32"/>
              </w:rPr>
            </w:pPr>
            <w:r>
              <w:rPr>
                <w:rFonts w:hint="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29" w:type="dxa"/>
            <w:gridSpan w:val="2"/>
            <w:vAlign w:val="center"/>
          </w:tcPr>
          <w:p>
            <w:pPr>
              <w:jc w:val="center"/>
              <w:rPr>
                <w:sz w:val="32"/>
                <w:szCs w:val="32"/>
              </w:rPr>
            </w:pPr>
            <w:r>
              <w:rPr>
                <w:rFonts w:hint="eastAsia"/>
                <w:sz w:val="32"/>
                <w:szCs w:val="32"/>
              </w:rPr>
              <w:t>电话</w:t>
            </w:r>
          </w:p>
        </w:tc>
        <w:tc>
          <w:tcPr>
            <w:tcW w:w="7364" w:type="dxa"/>
            <w:gridSpan w:val="5"/>
            <w:vAlign w:val="center"/>
          </w:tcPr>
          <w:p>
            <w:pPr>
              <w:rPr>
                <w:sz w:val="32"/>
                <w:szCs w:val="32"/>
              </w:rPr>
            </w:pPr>
          </w:p>
        </w:tc>
      </w:tr>
    </w:tbl>
    <w:p/>
    <w:p>
      <w:pPr>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b w:val="0"/>
          <w:bCs w:val="0"/>
          <w:sz w:val="24"/>
          <w:szCs w:val="24"/>
          <w:lang w:val="en-US" w:eastAsia="zh-CN"/>
        </w:rPr>
        <w:t>1、此次报价为一次性报价，报价后不得更改，如有更改按报价无效处理。报价总金额（大写与小写不一致）、单价错误，以大写为准，如大写错误按报价无效处理。</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价单必须盖有报价单位公章，电话、姓名、公章（签字）。报价单后附有符合《中华人民共和国政府采购法》第二十二条规定的条件，有承担项目能力、良好资信、能独立承担民事责任，并具备以下条件：具有独立法人或负责人的营业执照，组织机构代码证，税务登记证、(或三证合一的营业执照)、等相关手续需盖章。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报价单与本次报价单不一致的、如不是法人签字或盖章必须有法人委托书。以上所有材料在资格审查时，有一项不合格，本次报价无效。</w:t>
      </w:r>
    </w:p>
    <w:p>
      <w:pPr>
        <w:pStyle w:val="8"/>
        <w:spacing w:line="440" w:lineRule="exact"/>
        <w:ind w:firstLine="200"/>
        <w:jc w:val="both"/>
        <w:rPr>
          <w:rFonts w:ascii="仿宋_GB2312" w:eastAsia="仿宋_GB2312"/>
          <w:sz w:val="32"/>
          <w:szCs w:val="32"/>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项目要求：本次报价总金额不得高于</w:t>
      </w:r>
      <w:r>
        <w:rPr>
          <w:rFonts w:hint="eastAsia" w:ascii="仿宋" w:hAnsi="仿宋" w:eastAsia="仿宋" w:cs="仿宋"/>
          <w:color w:val="000000"/>
          <w:sz w:val="24"/>
          <w:lang w:val="en-US" w:eastAsia="zh-CN"/>
        </w:rPr>
        <w:t>8万</w:t>
      </w:r>
      <w:r>
        <w:rPr>
          <w:rFonts w:hint="eastAsia" w:ascii="仿宋" w:hAnsi="仿宋" w:eastAsia="仿宋" w:cs="仿宋"/>
          <w:color w:val="000000"/>
          <w:sz w:val="24"/>
        </w:rPr>
        <w:t>元，高于</w:t>
      </w:r>
      <w:r>
        <w:rPr>
          <w:rFonts w:hint="eastAsia" w:ascii="仿宋" w:hAnsi="仿宋" w:eastAsia="仿宋" w:cs="仿宋"/>
          <w:color w:val="000000"/>
          <w:sz w:val="24"/>
          <w:lang w:eastAsia="zh-CN"/>
        </w:rPr>
        <w:t>视为无效</w:t>
      </w:r>
      <w:r>
        <w:rPr>
          <w:rFonts w:hint="eastAsia" w:ascii="仿宋" w:hAnsi="仿宋" w:eastAsia="仿宋" w:cs="仿宋"/>
          <w:color w:val="000000"/>
          <w:sz w:val="24"/>
        </w:rPr>
        <w:t>。</w:t>
      </w:r>
      <w:r>
        <w:rPr>
          <w:rFonts w:hint="eastAsia" w:ascii="仿宋" w:hAnsi="仿宋" w:eastAsia="仿宋" w:cs="仿宋"/>
          <w:sz w:val="24"/>
        </w:rPr>
        <w:t>不符合采购需求、质量和服务的按无效处理。本次采购价低者为</w:t>
      </w:r>
      <w:r>
        <w:rPr>
          <w:rFonts w:hint="eastAsia" w:ascii="仿宋" w:hAnsi="仿宋" w:eastAsia="仿宋" w:cs="仿宋"/>
          <w:sz w:val="24"/>
          <w:lang w:eastAsia="zh-CN"/>
        </w:rPr>
        <w:t>供货</w:t>
      </w:r>
      <w:r>
        <w:rPr>
          <w:rFonts w:hint="eastAsia" w:ascii="仿宋" w:hAnsi="仿宋" w:eastAsia="仿宋" w:cs="仿宋"/>
          <w:sz w:val="24"/>
        </w:rPr>
        <w:t>单位。</w:t>
      </w:r>
    </w:p>
    <w:p/>
    <w:p/>
    <w:p/>
    <w:p/>
    <w:p/>
    <w:p>
      <w:pPr>
        <w:keepNext w:val="0"/>
        <w:keepLines w:val="0"/>
        <w:pageBreakBefore w:val="0"/>
        <w:widowControl w:val="0"/>
        <w:kinsoku/>
        <w:wordWrap/>
        <w:overflowPunct/>
        <w:topLinePunct w:val="0"/>
        <w:autoSpaceDE/>
        <w:autoSpaceDN/>
        <w:bidi w:val="0"/>
        <w:adjustRightInd w:val="0"/>
        <w:snapToGrid w:val="0"/>
        <w:spacing w:line="540" w:lineRule="exact"/>
        <w:ind w:firstLine="600"/>
        <w:textAlignment w:val="auto"/>
        <w:rPr>
          <w:rFonts w:hint="eastAsia" w:ascii="仿宋" w:hAnsi="仿宋" w:eastAsia="仿宋_GB2312" w:cs="仿宋"/>
          <w:b w:val="0"/>
          <w:bCs w:val="0"/>
          <w:color w:val="auto"/>
          <w:sz w:val="30"/>
          <w:szCs w:val="30"/>
          <w:lang w:eastAsia="zh-CN"/>
        </w:rPr>
      </w:pPr>
      <w:r>
        <w:rPr>
          <w:rFonts w:hint="eastAsia" w:ascii="仿宋" w:hAnsi="仿宋" w:eastAsia="仿宋" w:cs="仿宋"/>
          <w:b w:val="0"/>
          <w:bCs w:val="0"/>
          <w:color w:val="auto"/>
          <w:sz w:val="30"/>
          <w:szCs w:val="30"/>
        </w:rPr>
        <w:t>贯彻落实</w:t>
      </w:r>
      <w:r>
        <w:rPr>
          <w:rFonts w:hint="eastAsia" w:ascii="仿宋" w:hAnsi="仿宋" w:eastAsia="仿宋" w:cs="仿宋"/>
          <w:b w:val="0"/>
          <w:bCs w:val="0"/>
          <w:i w:val="0"/>
          <w:caps w:val="0"/>
          <w:color w:val="auto"/>
          <w:spacing w:val="15"/>
          <w:sz w:val="30"/>
          <w:szCs w:val="30"/>
        </w:rPr>
        <w:t>农业农村部《农业生产“三品一标”提升行动实施方案》</w:t>
      </w:r>
      <w:r>
        <w:rPr>
          <w:rFonts w:hint="eastAsia" w:ascii="仿宋" w:hAnsi="仿宋" w:eastAsia="仿宋" w:cs="仿宋"/>
          <w:b w:val="0"/>
          <w:bCs w:val="0"/>
          <w:i w:val="0"/>
          <w:caps w:val="0"/>
          <w:color w:val="auto"/>
          <w:spacing w:val="15"/>
          <w:sz w:val="30"/>
          <w:szCs w:val="30"/>
          <w:lang w:eastAsia="zh-CN"/>
        </w:rPr>
        <w:t>、</w:t>
      </w:r>
      <w:r>
        <w:rPr>
          <w:rFonts w:hint="eastAsia" w:ascii="仿宋" w:hAnsi="仿宋" w:eastAsia="仿宋" w:cs="仿宋"/>
          <w:b w:val="0"/>
          <w:bCs w:val="0"/>
          <w:color w:val="auto"/>
          <w:sz w:val="30"/>
          <w:szCs w:val="30"/>
          <w:lang w:eastAsia="zh-CN"/>
        </w:rPr>
        <w:t>省政府</w:t>
      </w:r>
      <w:r>
        <w:rPr>
          <w:rFonts w:hint="eastAsia" w:ascii="仿宋" w:hAnsi="仿宋" w:eastAsia="仿宋" w:cs="仿宋"/>
          <w:b w:val="0"/>
          <w:bCs w:val="0"/>
          <w:color w:val="auto"/>
          <w:sz w:val="30"/>
          <w:szCs w:val="30"/>
        </w:rPr>
        <w:t>《关于持续深化“四个农业”促进农业高质量发展行动方案（2021-2025）》，</w:t>
      </w:r>
      <w:r>
        <w:rPr>
          <w:rStyle w:val="9"/>
          <w:rFonts w:hint="eastAsia" w:ascii="仿宋_GB2312" w:hAnsi="仿宋" w:eastAsia="仿宋_GB2312"/>
          <w:b w:val="0"/>
          <w:bCs w:val="0"/>
          <w:sz w:val="30"/>
          <w:szCs w:val="30"/>
          <w:lang w:val="en-US"/>
        </w:rPr>
        <w:t>打造一批地域特色突出、产品特性鲜明的区域公用品牌</w:t>
      </w:r>
      <w:r>
        <w:rPr>
          <w:rStyle w:val="9"/>
          <w:rFonts w:hint="eastAsia" w:ascii="仿宋_GB2312" w:hAnsi="仿宋" w:eastAsia="仿宋_GB2312"/>
          <w:b w:val="0"/>
          <w:bCs w:val="0"/>
          <w:sz w:val="30"/>
          <w:szCs w:val="30"/>
          <w:lang w:val="en-US" w:eastAsia="zh-CN"/>
        </w:rPr>
        <w:t>，</w:t>
      </w:r>
      <w:r>
        <w:rPr>
          <w:rStyle w:val="9"/>
          <w:rFonts w:hint="eastAsia" w:ascii="仿宋_GB2312" w:hAnsi="仿宋" w:eastAsia="仿宋_GB2312"/>
          <w:b/>
          <w:bCs/>
          <w:sz w:val="30"/>
          <w:szCs w:val="30"/>
          <w:lang w:val="en-US"/>
        </w:rPr>
        <w:t>培育一批“大而优”“小而美”、有影响力的农产品品牌</w:t>
      </w:r>
      <w:r>
        <w:rPr>
          <w:rStyle w:val="9"/>
          <w:rFonts w:hint="eastAsia" w:ascii="仿宋_GB2312" w:hAnsi="仿宋" w:eastAsia="仿宋_GB2312"/>
          <w:b w:val="0"/>
          <w:bCs w:val="0"/>
          <w:sz w:val="30"/>
          <w:szCs w:val="30"/>
          <w:lang w:val="en-US"/>
        </w:rPr>
        <w:t>，鼓励龙头企业加强自主创新、打造一批竞争力强的企业品牌</w:t>
      </w:r>
      <w:r>
        <w:rPr>
          <w:rStyle w:val="9"/>
          <w:rFonts w:hint="eastAsia" w:ascii="仿宋_GB2312" w:hAnsi="仿宋" w:eastAsia="仿宋_GB2312"/>
          <w:b w:val="0"/>
          <w:bCs w:val="0"/>
          <w:sz w:val="30"/>
          <w:szCs w:val="30"/>
          <w:lang w:val="en-US" w:eastAsia="zh-CN"/>
        </w:rPr>
        <w:t>，特制定此方案：</w:t>
      </w:r>
    </w:p>
    <w:p>
      <w:pPr>
        <w:rPr>
          <w:rFonts w:hint="eastAsia" w:ascii="仿宋" w:hAnsi="仿宋" w:eastAsia="仿宋" w:cs="仿宋"/>
          <w:sz w:val="30"/>
          <w:szCs w:val="30"/>
          <w:lang w:eastAsia="zh-CN"/>
        </w:rPr>
      </w:pPr>
    </w:p>
    <w:p>
      <w:pPr>
        <w:numPr>
          <w:ilvl w:val="0"/>
          <w:numId w:val="0"/>
        </w:numPr>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一、邢台鲈鱼区域公用品牌发展背景：</w:t>
      </w:r>
    </w:p>
    <w:p>
      <w:pPr>
        <w:pStyle w:val="2"/>
        <w:numPr>
          <w:ilvl w:val="0"/>
          <w:numId w:val="0"/>
        </w:numPr>
        <w:rPr>
          <w:rFonts w:hint="eastAsia" w:ascii="仿宋" w:hAnsi="仿宋" w:eastAsia="仿宋" w:cs="仿宋"/>
          <w:b w:val="0"/>
          <w:bCs w:val="0"/>
          <w:sz w:val="30"/>
          <w:szCs w:val="30"/>
          <w:lang w:eastAsia="zh-CN"/>
        </w:rPr>
      </w:pPr>
      <w:r>
        <w:rPr>
          <w:rFonts w:hint="eastAsia"/>
          <w:sz w:val="30"/>
          <w:szCs w:val="30"/>
          <w:lang w:val="en-US" w:eastAsia="zh-CN"/>
        </w:rPr>
        <w:t xml:space="preserve">  </w:t>
      </w:r>
      <w:r>
        <w:rPr>
          <w:rFonts w:hint="eastAsia"/>
          <w:b w:val="0"/>
          <w:bCs w:val="0"/>
          <w:sz w:val="30"/>
          <w:szCs w:val="30"/>
          <w:lang w:val="en-US" w:eastAsia="zh-CN"/>
        </w:rPr>
        <w:t xml:space="preserve">   </w:t>
      </w:r>
      <w:r>
        <w:rPr>
          <w:rFonts w:hint="eastAsia" w:ascii="仿宋" w:hAnsi="仿宋" w:eastAsia="仿宋" w:cs="仿宋"/>
          <w:b w:val="0"/>
          <w:bCs w:val="0"/>
          <w:sz w:val="30"/>
          <w:szCs w:val="30"/>
          <w:lang w:val="en-US" w:eastAsia="zh-CN"/>
        </w:rPr>
        <w:t>名品经济鱼种，市场大有可为。</w:t>
      </w:r>
      <w:r>
        <w:rPr>
          <w:rFonts w:hint="eastAsia" w:ascii="仿宋" w:hAnsi="仿宋" w:eastAsia="仿宋" w:cs="仿宋"/>
          <w:b w:val="0"/>
          <w:bCs w:val="0"/>
          <w:sz w:val="30"/>
          <w:szCs w:val="30"/>
          <w:lang w:eastAsia="zh-CN"/>
        </w:rPr>
        <w:t>鲈鱼与黄河鲤鱼、鳜鱼及黑龙江兴凯湖大白鱼并列为“中国四大淡水名鱼”，鲈鱼肉质洁白肥嫩、细刺少、无腥味，味道鲜美，富含丰富的蛋白质和维生素，可入药，是一种极其珍贵的补品，已成为名贵经济鱼类之一。</w:t>
      </w:r>
    </w:p>
    <w:p>
      <w:pPr>
        <w:pStyle w:val="2"/>
        <w:ind w:left="0" w:leftChars="0"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eastAsia="zh-CN"/>
        </w:rPr>
        <w:t>中国鲈鱼淡水养殖主要集中在广东、浙江等地，其中浙江地区的养殖产量逐年增长，</w:t>
      </w:r>
      <w:r>
        <w:rPr>
          <w:rFonts w:hint="eastAsia" w:ascii="仿宋" w:hAnsi="仿宋" w:eastAsia="仿宋" w:cs="仿宋"/>
          <w:b w:val="0"/>
          <w:bCs w:val="0"/>
          <w:sz w:val="30"/>
          <w:szCs w:val="30"/>
          <w:lang w:val="en-US" w:eastAsia="zh-CN"/>
        </w:rPr>
        <w:t>2019年鲈鱼总产量达47.78万吨，广东、浙江两地淡水养殖总量分别为28万吨、6.51万吨，可见北方鲈鱼淡水养殖总量微乎其微。但从市场角度出发，鲜活的鲈鱼与冷冻鲈鱼价格高近2倍，且得益于京津等高端消费市场的地域优势，邢台鲈鱼产业发展具有得天独厚的市场与地缘优势。</w:t>
      </w:r>
    </w:p>
    <w:p>
      <w:pPr>
        <w:pStyle w:val="2"/>
        <w:ind w:left="0" w:leftChars="0" w:firstLine="602" w:firstLineChars="200"/>
        <w:rPr>
          <w:rFonts w:hint="eastAsia" w:ascii="仿宋" w:hAnsi="仿宋" w:eastAsia="仿宋" w:cs="仿宋"/>
          <w:b/>
          <w:bCs/>
          <w:sz w:val="30"/>
          <w:szCs w:val="30"/>
          <w:lang w:eastAsia="zh-CN"/>
        </w:rPr>
      </w:pPr>
    </w:p>
    <w:p>
      <w:pPr>
        <w:pStyle w:val="2"/>
        <w:ind w:left="0" w:leftChars="0"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二、邢台鲈鱼区域公用品牌发展思路</w:t>
      </w:r>
    </w:p>
    <w:p>
      <w:pPr>
        <w:pStyle w:val="2"/>
        <w:ind w:left="0" w:leftChars="0" w:firstLine="600" w:firstLineChars="0"/>
        <w:rPr>
          <w:rStyle w:val="9"/>
          <w:rFonts w:hint="eastAsia" w:ascii="仿宋_GB2312" w:hAnsi="仿宋" w:eastAsia="仿宋_GB2312"/>
          <w:b w:val="0"/>
          <w:bCs w:val="0"/>
          <w:sz w:val="30"/>
          <w:szCs w:val="30"/>
          <w:lang w:val="en-US"/>
        </w:rPr>
      </w:pPr>
      <w:r>
        <w:rPr>
          <w:rFonts w:hint="eastAsia" w:ascii="仿宋" w:hAnsi="仿宋" w:eastAsia="仿宋" w:cs="仿宋"/>
          <w:b w:val="0"/>
          <w:bCs w:val="0"/>
          <w:sz w:val="30"/>
          <w:szCs w:val="30"/>
          <w:lang w:val="en-US" w:eastAsia="zh-CN"/>
        </w:rPr>
        <w:t>目前邢台鲈鱼区产业处于发展初期，主要任务是扩大养殖规模、延长产业线条、推广养殖标准、系统打造鲈鱼品牌。</w:t>
      </w:r>
      <w:r>
        <w:rPr>
          <w:rStyle w:val="9"/>
          <w:rFonts w:hint="eastAsia" w:ascii="仿宋_GB2312" w:hAnsi="仿宋" w:eastAsia="仿宋_GB2312"/>
          <w:b w:val="0"/>
          <w:bCs w:val="0"/>
          <w:sz w:val="30"/>
          <w:szCs w:val="30"/>
          <w:lang w:val="en-US"/>
        </w:rPr>
        <w:t>在经济全球化时代，品牌是企业和国家竞争力的综合体现，各地农业品牌化浪潮风起云涌，区域经济发展，将转型为区域品牌经济创造</w:t>
      </w:r>
      <w:r>
        <w:rPr>
          <w:rStyle w:val="9"/>
          <w:rFonts w:hint="eastAsia" w:ascii="仿宋_GB2312" w:hAnsi="仿宋" w:eastAsia="仿宋_GB2312"/>
          <w:b w:val="0"/>
          <w:bCs w:val="0"/>
          <w:sz w:val="30"/>
          <w:szCs w:val="30"/>
          <w:lang w:val="en-US" w:eastAsia="zh-CN"/>
        </w:rPr>
        <w:t>。因此邢台鲈鱼区域公用品牌建设正当时，以品牌引领带动产业升级。</w:t>
      </w:r>
    </w:p>
    <w:p>
      <w:pPr>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基于</w:t>
      </w:r>
      <w:r>
        <w:rPr>
          <w:rFonts w:hint="eastAsia" w:ascii="仿宋_GB2312" w:hAnsi="仿宋" w:eastAsia="仿宋_GB2312"/>
          <w:bCs/>
          <w:sz w:val="30"/>
          <w:szCs w:val="30"/>
          <w:lang w:eastAsia="zh-CN"/>
        </w:rPr>
        <w:t>邢台鲈鱼产业</w:t>
      </w:r>
      <w:r>
        <w:rPr>
          <w:rFonts w:hint="eastAsia" w:ascii="仿宋_GB2312" w:hAnsi="仿宋" w:eastAsia="仿宋_GB2312"/>
          <w:bCs/>
          <w:sz w:val="30"/>
          <w:szCs w:val="30"/>
        </w:rPr>
        <w:t>发展现状，</w:t>
      </w:r>
      <w:r>
        <w:rPr>
          <w:rFonts w:hint="eastAsia" w:ascii="仿宋_GB2312" w:hAnsi="仿宋" w:eastAsia="仿宋_GB2312"/>
          <w:bCs/>
          <w:sz w:val="30"/>
          <w:szCs w:val="30"/>
          <w:lang w:eastAsia="zh-CN"/>
        </w:rPr>
        <w:t>将为邢台鲈鱼品牌提供</w:t>
      </w:r>
      <w:r>
        <w:rPr>
          <w:rFonts w:hint="eastAsia" w:ascii="仿宋_GB2312" w:hAnsi="仿宋" w:eastAsia="仿宋_GB2312"/>
          <w:bCs/>
          <w:sz w:val="30"/>
          <w:szCs w:val="30"/>
        </w:rPr>
        <w:t>顶层设计与</w:t>
      </w:r>
      <w:r>
        <w:rPr>
          <w:rFonts w:hint="eastAsia" w:ascii="仿宋_GB2312" w:hAnsi="仿宋" w:eastAsia="仿宋_GB2312"/>
          <w:bCs/>
          <w:sz w:val="30"/>
          <w:szCs w:val="30"/>
          <w:lang w:eastAsia="zh-CN"/>
        </w:rPr>
        <w:t>指导</w:t>
      </w:r>
      <w:r>
        <w:rPr>
          <w:rFonts w:hint="eastAsia" w:ascii="仿宋_GB2312" w:hAnsi="仿宋" w:eastAsia="仿宋_GB2312"/>
          <w:bCs/>
          <w:sz w:val="30"/>
          <w:szCs w:val="30"/>
        </w:rPr>
        <w:t>。通过仔细梳理、</w:t>
      </w:r>
      <w:r>
        <w:rPr>
          <w:rFonts w:hint="eastAsia" w:ascii="仿宋_GB2312" w:hAnsi="仿宋" w:eastAsia="仿宋_GB2312"/>
          <w:bCs/>
          <w:sz w:val="30"/>
          <w:szCs w:val="30"/>
          <w:lang w:eastAsia="zh-CN"/>
        </w:rPr>
        <w:t>市场洞察，</w:t>
      </w:r>
      <w:r>
        <w:rPr>
          <w:rFonts w:hint="eastAsia" w:ascii="仿宋_GB2312" w:hAnsi="仿宋" w:eastAsia="仿宋_GB2312"/>
          <w:bCs/>
          <w:sz w:val="30"/>
          <w:szCs w:val="30"/>
        </w:rPr>
        <w:t>深入挖掘</w:t>
      </w:r>
      <w:r>
        <w:rPr>
          <w:rFonts w:hint="eastAsia" w:ascii="仿宋_GB2312" w:hAnsi="仿宋" w:eastAsia="仿宋_GB2312"/>
          <w:bCs/>
          <w:sz w:val="30"/>
          <w:szCs w:val="30"/>
          <w:lang w:eastAsia="zh-CN"/>
        </w:rPr>
        <w:t>邢台鲈鱼</w:t>
      </w:r>
      <w:r>
        <w:rPr>
          <w:rFonts w:hint="eastAsia" w:ascii="仿宋_GB2312" w:hAnsi="仿宋" w:eastAsia="仿宋_GB2312"/>
          <w:bCs/>
          <w:sz w:val="30"/>
          <w:szCs w:val="30"/>
        </w:rPr>
        <w:t>特色</w:t>
      </w:r>
      <w:r>
        <w:rPr>
          <w:rFonts w:hint="eastAsia" w:ascii="仿宋_GB2312" w:hAnsi="仿宋" w:eastAsia="仿宋_GB2312"/>
          <w:bCs/>
          <w:sz w:val="30"/>
          <w:szCs w:val="30"/>
          <w:lang w:eastAsia="zh-CN"/>
        </w:rPr>
        <w:t>产业发展</w:t>
      </w:r>
      <w:r>
        <w:rPr>
          <w:rFonts w:hint="eastAsia" w:ascii="仿宋_GB2312" w:hAnsi="仿宋" w:eastAsia="仿宋_GB2312"/>
          <w:bCs/>
          <w:sz w:val="30"/>
          <w:szCs w:val="30"/>
        </w:rPr>
        <w:t>优势，提炼品牌独特价值体系；为品牌创</w:t>
      </w:r>
      <w:r>
        <w:rPr>
          <w:rFonts w:hint="eastAsia" w:ascii="仿宋_GB2312" w:hAnsi="仿宋" w:eastAsia="仿宋_GB2312"/>
          <w:bCs/>
          <w:sz w:val="30"/>
          <w:szCs w:val="30"/>
          <w:lang w:eastAsia="zh-CN"/>
        </w:rPr>
        <w:t>塑</w:t>
      </w:r>
      <w:r>
        <w:rPr>
          <w:rFonts w:hint="eastAsia" w:ascii="仿宋_GB2312" w:hAnsi="仿宋" w:eastAsia="仿宋_GB2312"/>
          <w:bCs/>
          <w:sz w:val="30"/>
          <w:szCs w:val="30"/>
        </w:rPr>
        <w:t>具有地域文化特色、鲜明识别特征的符号体系</w:t>
      </w:r>
      <w:r>
        <w:rPr>
          <w:rFonts w:hint="eastAsia" w:ascii="仿宋_GB2312" w:hAnsi="仿宋" w:eastAsia="仿宋_GB2312"/>
          <w:bCs/>
          <w:sz w:val="30"/>
          <w:szCs w:val="30"/>
          <w:lang w:eastAsia="zh-CN"/>
        </w:rPr>
        <w:t>，为产业发展插上品牌的翅膀。</w:t>
      </w:r>
    </w:p>
    <w:p>
      <w:pPr>
        <w:pStyle w:val="4"/>
        <w:spacing w:before="0" w:after="0" w:line="560" w:lineRule="exact"/>
        <w:ind w:firstLine="602" w:firstLineChars="200"/>
        <w:jc w:val="both"/>
        <w:rPr>
          <w:rFonts w:hint="eastAsia" w:ascii="仿宋_GB2312" w:hAnsi="仿宋" w:eastAsia="仿宋_GB2312"/>
          <w:sz w:val="30"/>
          <w:szCs w:val="30"/>
          <w:lang w:eastAsia="zh-CN"/>
        </w:rPr>
      </w:pPr>
      <w:r>
        <w:rPr>
          <w:rFonts w:hint="eastAsia" w:ascii="仿宋_GB2312" w:hAnsi="仿宋" w:eastAsia="仿宋_GB2312"/>
          <w:bCs w:val="0"/>
          <w:sz w:val="30"/>
          <w:szCs w:val="30"/>
        </w:rPr>
        <w:t>品牌导入期</w:t>
      </w:r>
      <w:r>
        <w:rPr>
          <w:rFonts w:hint="eastAsia" w:ascii="仿宋_GB2312" w:hAnsi="仿宋" w:eastAsia="仿宋_GB2312"/>
          <w:bCs w:val="0"/>
          <w:sz w:val="30"/>
          <w:szCs w:val="30"/>
          <w:lang w:eastAsia="zh-CN"/>
        </w:rPr>
        <w:t>建设目标：</w:t>
      </w:r>
    </w:p>
    <w:p>
      <w:pPr>
        <w:pStyle w:val="10"/>
        <w:spacing w:line="560" w:lineRule="exact"/>
        <w:ind w:firstLine="600" w:firstLineChars="200"/>
        <w:rPr>
          <w:rFonts w:hint="eastAsia" w:ascii="仿宋" w:hAnsi="仿宋" w:eastAsia="仿宋" w:cs="仿宋"/>
          <w:sz w:val="30"/>
          <w:szCs w:val="30"/>
          <w:lang w:eastAsia="zh-CN"/>
        </w:rPr>
      </w:pPr>
      <w:r>
        <w:rPr>
          <w:rFonts w:hint="eastAsia" w:ascii="仿宋_GB2312" w:hAnsi="仿宋" w:eastAsia="仿宋_GB2312"/>
          <w:bCs/>
          <w:sz w:val="30"/>
          <w:szCs w:val="30"/>
        </w:rPr>
        <w:t>该阶段需整合全市品牌资源，以</w:t>
      </w:r>
      <w:r>
        <w:rPr>
          <w:rFonts w:hint="eastAsia" w:ascii="仿宋_GB2312" w:hAnsi="仿宋" w:eastAsia="仿宋_GB2312"/>
          <w:bCs/>
          <w:sz w:val="30"/>
          <w:szCs w:val="30"/>
          <w:lang w:eastAsia="zh-CN"/>
        </w:rPr>
        <w:t>系统</w:t>
      </w:r>
      <w:r>
        <w:rPr>
          <w:rFonts w:hint="eastAsia" w:ascii="仿宋_GB2312" w:hAnsi="仿宋" w:eastAsia="仿宋_GB2312"/>
          <w:bCs/>
          <w:sz w:val="30"/>
          <w:szCs w:val="30"/>
        </w:rPr>
        <w:t>的</w:t>
      </w:r>
      <w:r>
        <w:rPr>
          <w:rFonts w:hint="eastAsia" w:ascii="仿宋_GB2312" w:hAnsi="仿宋" w:eastAsia="仿宋_GB2312"/>
          <w:bCs/>
          <w:sz w:val="30"/>
          <w:szCs w:val="30"/>
          <w:lang w:eastAsia="zh-CN"/>
        </w:rPr>
        <w:t>邢台鲈鱼区域公用品牌</w:t>
      </w:r>
      <w:r>
        <w:rPr>
          <w:rFonts w:hint="eastAsia" w:ascii="仿宋_GB2312" w:hAnsi="仿宋" w:eastAsia="仿宋_GB2312"/>
          <w:bCs/>
          <w:sz w:val="30"/>
          <w:szCs w:val="30"/>
        </w:rPr>
        <w:t>价值体系、符号体系、传播体系等建构、提升、传播</w:t>
      </w:r>
      <w:r>
        <w:rPr>
          <w:rFonts w:hint="eastAsia" w:ascii="仿宋_GB2312" w:hAnsi="仿宋" w:eastAsia="仿宋_GB2312"/>
          <w:bCs/>
          <w:sz w:val="30"/>
          <w:szCs w:val="30"/>
          <w:lang w:eastAsia="zh-CN"/>
        </w:rPr>
        <w:t>邢台鲈鱼</w:t>
      </w:r>
      <w:r>
        <w:rPr>
          <w:rFonts w:hint="eastAsia" w:ascii="仿宋_GB2312" w:hAnsi="仿宋" w:eastAsia="仿宋_GB2312"/>
          <w:bCs/>
          <w:sz w:val="30"/>
          <w:szCs w:val="30"/>
        </w:rPr>
        <w:t>品牌价值；构建</w:t>
      </w:r>
      <w:r>
        <w:rPr>
          <w:rFonts w:hint="eastAsia" w:ascii="仿宋_GB2312" w:hAnsi="仿宋" w:eastAsia="仿宋_GB2312"/>
          <w:bCs/>
          <w:sz w:val="30"/>
          <w:szCs w:val="30"/>
          <w:lang w:eastAsia="zh-CN"/>
        </w:rPr>
        <w:t>邢台鲈鱼</w:t>
      </w:r>
      <w:r>
        <w:rPr>
          <w:rFonts w:hint="eastAsia" w:ascii="仿宋_GB2312" w:hAnsi="仿宋" w:eastAsia="仿宋_GB2312"/>
          <w:bCs/>
          <w:sz w:val="30"/>
          <w:szCs w:val="30"/>
        </w:rPr>
        <w:t>区域公用品牌</w:t>
      </w:r>
      <w:r>
        <w:rPr>
          <w:rFonts w:hint="eastAsia" w:ascii="仿宋_GB2312" w:hAnsi="仿宋" w:eastAsia="仿宋_GB2312"/>
          <w:bCs/>
          <w:sz w:val="30"/>
          <w:szCs w:val="30"/>
          <w:lang w:eastAsia="zh-CN"/>
        </w:rPr>
        <w:t>管理</w:t>
      </w:r>
      <w:r>
        <w:rPr>
          <w:rFonts w:hint="eastAsia" w:ascii="仿宋_GB2312" w:hAnsi="仿宋" w:eastAsia="仿宋_GB2312"/>
          <w:bCs/>
          <w:sz w:val="30"/>
          <w:szCs w:val="30"/>
        </w:rPr>
        <w:t>体系，夯实品牌发展基础，为品牌发展提供组织保障、法律保障、质量保障</w:t>
      </w:r>
      <w:r>
        <w:rPr>
          <w:rFonts w:hint="eastAsia" w:ascii="仿宋_GB2312" w:hAnsi="仿宋" w:eastAsia="仿宋_GB2312"/>
          <w:bCs/>
          <w:sz w:val="30"/>
          <w:szCs w:val="30"/>
          <w:lang w:eastAsia="zh-CN"/>
        </w:rPr>
        <w:t>，建立品牌监管的长效机制，加大品牌保护力度</w:t>
      </w:r>
      <w:r>
        <w:rPr>
          <w:rFonts w:hint="eastAsia" w:ascii="仿宋_GB2312" w:hAnsi="仿宋" w:eastAsia="仿宋_GB2312"/>
          <w:bCs/>
          <w:sz w:val="30"/>
          <w:szCs w:val="30"/>
        </w:rPr>
        <w:t>；开展初步品牌传播活动，快速传播品牌形象，扩大品牌知名度与美誉度</w:t>
      </w:r>
      <w:r>
        <w:rPr>
          <w:rFonts w:hint="eastAsia" w:ascii="仿宋_GB2312" w:hAnsi="仿宋" w:eastAsia="仿宋_GB2312"/>
          <w:bCs/>
          <w:sz w:val="30"/>
          <w:szCs w:val="30"/>
          <w:lang w:eastAsia="zh-CN"/>
        </w:rPr>
        <w:t>。</w:t>
      </w:r>
    </w:p>
    <w:p>
      <w:pPr>
        <w:pStyle w:val="2"/>
        <w:rPr>
          <w:rFonts w:hint="eastAsia"/>
          <w:sz w:val="30"/>
          <w:szCs w:val="30"/>
          <w:lang w:eastAsia="zh-CN"/>
        </w:rPr>
      </w:pPr>
    </w:p>
    <w:p>
      <w:pPr>
        <w:pStyle w:val="2"/>
        <w:numPr>
          <w:ilvl w:val="0"/>
          <w:numId w:val="1"/>
        </w:numPr>
        <w:ind w:left="0" w:leftChars="0" w:firstLine="0" w:firstLineChars="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邢台鲈鱼区域公用品牌建设内容与服务过程</w:t>
      </w:r>
    </w:p>
    <w:p>
      <w:pPr>
        <w:pStyle w:val="2"/>
        <w:numPr>
          <w:ilvl w:val="0"/>
          <w:numId w:val="0"/>
        </w:numPr>
        <w:ind w:leftChars="0" w:firstLine="602"/>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做好邢台鲈鱼区域公用品牌创塑应遵循，充分凸显邢台鲈鱼产业价值，讲好邢台鲈鱼品牌文化、叫响邢台鲈鱼品牌</w:t>
      </w:r>
      <w:r>
        <w:rPr>
          <w:rFonts w:hint="eastAsia" w:ascii="仿宋" w:hAnsi="仿宋" w:eastAsia="仿宋" w:cs="仿宋"/>
          <w:b w:val="0"/>
          <w:bCs w:val="0"/>
          <w:sz w:val="30"/>
          <w:szCs w:val="30"/>
          <w:lang w:val="en-US" w:eastAsia="zh-CN"/>
        </w:rPr>
        <w:t>。品牌建设初期，具体完成规划一套品牌监管体系，创塑一套整体形象，初步实施品牌传播计划。</w:t>
      </w:r>
    </w:p>
    <w:p>
      <w:pPr>
        <w:rPr>
          <w:rFonts w:hint="default" w:ascii="仿宋" w:hAnsi="仿宋" w:eastAsia="仿宋" w:cs="仿宋"/>
          <w:b/>
          <w:bCs/>
          <w:sz w:val="30"/>
          <w:szCs w:val="30"/>
          <w:lang w:val="en-US" w:eastAsia="zh-CN"/>
        </w:rPr>
      </w:pPr>
    </w:p>
    <w:p>
      <w:pPr>
        <w:pStyle w:val="2"/>
        <w:spacing w:line="600" w:lineRule="exact"/>
        <w:ind w:left="0" w:leftChars="0" w:firstLine="0" w:firstLineChars="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bidi="ar-SA"/>
        </w:rPr>
        <w:t>（一）</w:t>
      </w:r>
      <w:r>
        <w:rPr>
          <w:rFonts w:hint="eastAsia" w:ascii="仿宋" w:hAnsi="仿宋" w:eastAsia="仿宋" w:cs="仿宋"/>
          <w:b/>
          <w:bCs/>
          <w:color w:val="auto"/>
          <w:sz w:val="30"/>
          <w:szCs w:val="30"/>
          <w:lang w:val="en-US" w:eastAsia="zh-CN"/>
        </w:rPr>
        <w:t>邢台鲈鱼区域公用品牌创意表现</w:t>
      </w:r>
    </w:p>
    <w:p>
      <w:pPr>
        <w:pStyle w:val="2"/>
        <w:spacing w:line="600" w:lineRule="exact"/>
        <w:ind w:left="0" w:firstLine="600" w:firstLineChars="200"/>
        <w:rPr>
          <w:rFonts w:hint="eastAsia" w:ascii="仿宋_GB2312" w:hAnsi="Times New Roman" w:eastAsia="仿宋_GB2312" w:cs="Times New Roman"/>
          <w:color w:val="auto"/>
          <w:sz w:val="30"/>
          <w:szCs w:val="30"/>
          <w:lang w:val="en-US" w:eastAsia="zh-CN" w:bidi="ar-SA"/>
        </w:rPr>
      </w:pPr>
      <w:r>
        <w:rPr>
          <w:rFonts w:hint="eastAsia" w:ascii="仿宋_GB2312" w:hAnsi="Times New Roman" w:eastAsia="仿宋_GB2312" w:cs="Times New Roman"/>
          <w:color w:val="auto"/>
          <w:sz w:val="30"/>
          <w:szCs w:val="30"/>
          <w:lang w:val="en-US" w:eastAsia="zh-CN" w:bidi="ar-SA"/>
        </w:rPr>
        <w:t>在系统化、科学化调研的基础上，对“邢台鲈鱼”品牌进行重点打造。依托产业优势，洞察市场趋势、提炼品牌口号、创作品牌形象、设计产品包装，并对品牌进行生动化设计，与消费者建立有效沟通。</w:t>
      </w:r>
    </w:p>
    <w:p>
      <w:pPr>
        <w:pStyle w:val="2"/>
        <w:spacing w:line="600" w:lineRule="exact"/>
        <w:ind w:left="0" w:leftChars="0" w:firstLine="301" w:firstLineChars="100"/>
        <w:rPr>
          <w:rFonts w:hint="default" w:ascii="仿宋_GB2312" w:hAnsi="Times New Roman" w:eastAsia="仿宋_GB2312" w:cs="Times New Roman"/>
          <w:b/>
          <w:bCs/>
          <w:color w:val="auto"/>
          <w:sz w:val="30"/>
          <w:szCs w:val="30"/>
          <w:lang w:val="en-US" w:eastAsia="zh-CN" w:bidi="ar-SA"/>
        </w:rPr>
      </w:pPr>
      <w:r>
        <w:rPr>
          <w:rFonts w:hint="eastAsia" w:ascii="仿宋_GB2312" w:hAnsi="Times New Roman" w:eastAsia="仿宋_GB2312" w:cs="Times New Roman"/>
          <w:b/>
          <w:bCs/>
          <w:color w:val="auto"/>
          <w:sz w:val="30"/>
          <w:szCs w:val="30"/>
          <w:lang w:val="en-US" w:eastAsia="zh-CN" w:bidi="ar-SA"/>
        </w:rPr>
        <w:t>1.品牌创作小组开展创意会制定创作方向</w:t>
      </w:r>
    </w:p>
    <w:p>
      <w:pPr>
        <w:pStyle w:val="2"/>
        <w:spacing w:line="600" w:lineRule="exact"/>
        <w:ind w:left="0" w:firstLine="600" w:firstLineChars="200"/>
        <w:rPr>
          <w:rFonts w:hint="eastAsia" w:ascii="仿宋_GB2312" w:hAnsi="Times New Roman" w:eastAsia="仿宋_GB2312" w:cs="Times New Roman"/>
          <w:color w:val="auto"/>
          <w:sz w:val="30"/>
          <w:szCs w:val="30"/>
          <w:lang w:val="en-US" w:eastAsia="zh-CN" w:bidi="ar-SA"/>
        </w:rPr>
      </w:pPr>
      <w:r>
        <w:rPr>
          <w:rFonts w:hint="eastAsia" w:ascii="仿宋_GB2312" w:hAnsi="Times New Roman" w:eastAsia="仿宋_GB2312" w:cs="Times New Roman"/>
          <w:color w:val="auto"/>
          <w:sz w:val="30"/>
          <w:szCs w:val="30"/>
          <w:lang w:val="en-US" w:eastAsia="zh-CN" w:bidi="ar-SA"/>
        </w:rPr>
        <w:t>由创意总监召开创意会，参会人员涉及策划、设计、文案，充分研判前期调研资料，通过3-5轮创意会，以头脑风暴形式展开创意联想，绘制品牌联想图，经过讨论确定3-5个创作方向进行创作。创作内容为：</w:t>
      </w:r>
    </w:p>
    <w:p>
      <w:pPr>
        <w:pStyle w:val="2"/>
        <w:numPr>
          <w:ilvl w:val="0"/>
          <w:numId w:val="0"/>
        </w:numPr>
        <w:spacing w:line="600" w:lineRule="exact"/>
        <w:ind w:firstLine="600" w:firstLineChars="200"/>
        <w:rPr>
          <w:rFonts w:hint="eastAsia" w:ascii="仿宋_GB2312" w:hAnsi="Times New Roman" w:eastAsia="仿宋_GB2312" w:cs="Times New Roman"/>
          <w:color w:val="auto"/>
          <w:sz w:val="30"/>
          <w:szCs w:val="30"/>
          <w:lang w:val="en-US" w:eastAsia="zh-CN" w:bidi="ar-SA"/>
        </w:rPr>
      </w:pPr>
      <w:r>
        <w:rPr>
          <w:rFonts w:hint="eastAsia" w:ascii="仿宋_GB2312" w:hAnsi="Times New Roman" w:eastAsia="仿宋_GB2312" w:cs="Times New Roman"/>
          <w:color w:val="auto"/>
          <w:sz w:val="30"/>
          <w:szCs w:val="30"/>
          <w:lang w:val="en-US" w:eastAsia="zh-CN" w:bidi="ar-SA"/>
        </w:rPr>
        <w:t>品牌视觉识别系统：</w:t>
      </w:r>
    </w:p>
    <w:p>
      <w:pPr>
        <w:pStyle w:val="2"/>
        <w:numPr>
          <w:ilvl w:val="0"/>
          <w:numId w:val="0"/>
        </w:numPr>
        <w:spacing w:line="600" w:lineRule="exact"/>
        <w:ind w:leftChars="200" w:firstLine="300" w:firstLineChars="100"/>
        <w:rPr>
          <w:rFonts w:hint="eastAsia" w:ascii="仿宋_GB2312" w:hAnsi="Times New Roman" w:eastAsia="仿宋_GB2312" w:cs="Times New Roman"/>
          <w:color w:val="auto"/>
          <w:sz w:val="30"/>
          <w:szCs w:val="30"/>
          <w:lang w:val="en-US" w:eastAsia="zh-CN" w:bidi="ar-SA"/>
        </w:rPr>
      </w:pPr>
      <w:r>
        <w:rPr>
          <w:rFonts w:hint="eastAsia" w:ascii="仿宋_GB2312" w:hAnsi="Times New Roman" w:eastAsia="仿宋_GB2312" w:cs="Times New Roman"/>
          <w:color w:val="auto"/>
          <w:sz w:val="30"/>
          <w:szCs w:val="30"/>
          <w:lang w:val="en-US" w:eastAsia="zh-CN" w:bidi="ar-SA"/>
        </w:rPr>
        <w:t>品牌传播口号</w:t>
      </w:r>
    </w:p>
    <w:p>
      <w:pPr>
        <w:pStyle w:val="2"/>
        <w:spacing w:line="600" w:lineRule="exact"/>
        <w:ind w:left="0" w:firstLine="600" w:firstLineChars="200"/>
        <w:rPr>
          <w:rFonts w:hint="eastAsia" w:ascii="仿宋_GB2312" w:hAnsi="Times New Roman" w:eastAsia="仿宋_GB2312" w:cs="Times New Roman"/>
          <w:color w:val="auto"/>
          <w:sz w:val="30"/>
          <w:szCs w:val="30"/>
          <w:lang w:val="en-US" w:eastAsia="zh-CN" w:bidi="ar-SA"/>
        </w:rPr>
      </w:pPr>
      <w:r>
        <w:rPr>
          <w:rFonts w:hint="eastAsia" w:ascii="仿宋_GB2312" w:hAnsi="Times New Roman" w:eastAsia="仿宋_GB2312" w:cs="Times New Roman"/>
          <w:color w:val="auto"/>
          <w:sz w:val="30"/>
          <w:szCs w:val="30"/>
          <w:lang w:val="en-US" w:eastAsia="zh-CN" w:bidi="ar-SA"/>
        </w:rPr>
        <w:t>品牌logo设计</w:t>
      </w:r>
    </w:p>
    <w:p>
      <w:pPr>
        <w:pStyle w:val="2"/>
        <w:spacing w:line="600" w:lineRule="exact"/>
        <w:ind w:left="0" w:firstLine="600" w:firstLineChars="200"/>
        <w:rPr>
          <w:rFonts w:hint="eastAsia" w:ascii="仿宋_GB2312" w:hAnsi="Times New Roman" w:eastAsia="仿宋_GB2312" w:cs="Times New Roman"/>
          <w:color w:val="auto"/>
          <w:sz w:val="30"/>
          <w:szCs w:val="30"/>
          <w:lang w:val="en-US" w:eastAsia="zh-CN" w:bidi="ar-SA"/>
        </w:rPr>
      </w:pPr>
      <w:r>
        <w:rPr>
          <w:rFonts w:hint="eastAsia" w:ascii="仿宋_GB2312" w:hAnsi="Times New Roman" w:eastAsia="仿宋_GB2312" w:cs="Times New Roman"/>
          <w:color w:val="auto"/>
          <w:sz w:val="30"/>
          <w:szCs w:val="30"/>
          <w:lang w:val="en-US" w:eastAsia="zh-CN" w:bidi="ar-SA"/>
        </w:rPr>
        <w:t>品牌辅助图形</w:t>
      </w:r>
    </w:p>
    <w:p>
      <w:pPr>
        <w:pStyle w:val="2"/>
        <w:spacing w:line="600" w:lineRule="exact"/>
        <w:ind w:left="0" w:firstLine="600" w:firstLineChars="200"/>
        <w:rPr>
          <w:rFonts w:hint="eastAsia" w:ascii="仿宋_GB2312" w:hAnsi="Times New Roman" w:eastAsia="仿宋_GB2312" w:cs="Times New Roman"/>
          <w:color w:val="auto"/>
          <w:sz w:val="30"/>
          <w:szCs w:val="30"/>
          <w:lang w:val="en-US" w:eastAsia="zh-CN" w:bidi="ar-SA"/>
        </w:rPr>
      </w:pPr>
      <w:r>
        <w:rPr>
          <w:rFonts w:hint="eastAsia" w:ascii="仿宋_GB2312" w:hAnsi="Times New Roman" w:eastAsia="仿宋_GB2312" w:cs="Times New Roman"/>
          <w:color w:val="auto"/>
          <w:sz w:val="30"/>
          <w:szCs w:val="30"/>
          <w:lang w:val="en-US" w:eastAsia="zh-CN" w:bidi="ar-SA"/>
        </w:rPr>
        <w:t>品牌定位</w:t>
      </w:r>
    </w:p>
    <w:p>
      <w:pPr>
        <w:pStyle w:val="2"/>
        <w:spacing w:line="600" w:lineRule="exact"/>
        <w:ind w:left="0" w:firstLine="600" w:firstLineChars="200"/>
        <w:rPr>
          <w:rFonts w:hint="eastAsia" w:ascii="仿宋_GB2312" w:hAnsi="Times New Roman" w:eastAsia="仿宋_GB2312" w:cs="Times New Roman"/>
          <w:color w:val="auto"/>
          <w:sz w:val="30"/>
          <w:szCs w:val="30"/>
          <w:lang w:val="en-US" w:eastAsia="zh-CN" w:bidi="ar-SA"/>
        </w:rPr>
      </w:pPr>
      <w:r>
        <w:rPr>
          <w:rFonts w:hint="eastAsia" w:ascii="仿宋_GB2312" w:hAnsi="Times New Roman" w:eastAsia="仿宋_GB2312" w:cs="Times New Roman"/>
          <w:color w:val="auto"/>
          <w:sz w:val="30"/>
          <w:szCs w:val="30"/>
          <w:lang w:val="en-US" w:eastAsia="zh-CN" w:bidi="ar-SA"/>
        </w:rPr>
        <w:t>品牌母子品牌架构梳理</w:t>
      </w:r>
    </w:p>
    <w:p>
      <w:pPr>
        <w:pStyle w:val="2"/>
        <w:spacing w:line="600" w:lineRule="exact"/>
        <w:ind w:left="0" w:firstLine="600" w:firstLineChars="200"/>
        <w:rPr>
          <w:rFonts w:hint="eastAsia" w:ascii="仿宋_GB2312" w:hAnsi="Times New Roman" w:eastAsia="仿宋_GB2312" w:cs="Times New Roman"/>
          <w:color w:val="auto"/>
          <w:sz w:val="30"/>
          <w:szCs w:val="30"/>
          <w:lang w:val="en-US" w:eastAsia="zh-CN" w:bidi="ar-SA"/>
        </w:rPr>
      </w:pPr>
      <w:r>
        <w:rPr>
          <w:rFonts w:hint="eastAsia" w:ascii="仿宋_GB2312" w:hAnsi="Times New Roman" w:eastAsia="仿宋_GB2312" w:cs="Times New Roman"/>
          <w:color w:val="auto"/>
          <w:sz w:val="30"/>
          <w:szCs w:val="30"/>
          <w:lang w:val="en-US" w:eastAsia="zh-CN" w:bidi="ar-SA"/>
        </w:rPr>
        <w:t>品牌爆品策划</w:t>
      </w:r>
    </w:p>
    <w:p>
      <w:pPr>
        <w:pStyle w:val="2"/>
        <w:spacing w:line="600" w:lineRule="exact"/>
        <w:ind w:left="0" w:firstLine="600" w:firstLineChars="200"/>
        <w:rPr>
          <w:rFonts w:hint="eastAsia" w:ascii="仿宋_GB2312" w:hAnsi="Times New Roman" w:eastAsia="仿宋_GB2312" w:cs="Times New Roman"/>
          <w:color w:val="auto"/>
          <w:sz w:val="30"/>
          <w:szCs w:val="30"/>
          <w:lang w:val="en-US" w:eastAsia="zh-CN" w:bidi="ar-SA"/>
        </w:rPr>
      </w:pPr>
      <w:r>
        <w:rPr>
          <w:rFonts w:hint="eastAsia" w:ascii="仿宋_GB2312" w:hAnsi="Times New Roman" w:eastAsia="仿宋_GB2312" w:cs="Times New Roman"/>
          <w:color w:val="auto"/>
          <w:sz w:val="30"/>
          <w:szCs w:val="30"/>
          <w:lang w:val="en-US" w:eastAsia="zh-CN" w:bidi="ar-SA"/>
        </w:rPr>
        <w:t>品牌及产品卖点支撑</w:t>
      </w:r>
    </w:p>
    <w:p>
      <w:pPr>
        <w:pStyle w:val="2"/>
        <w:spacing w:line="600" w:lineRule="exact"/>
        <w:ind w:left="0" w:firstLine="600" w:firstLineChars="200"/>
        <w:rPr>
          <w:rFonts w:hint="eastAsia" w:ascii="仿宋_GB2312" w:hAnsi="Times New Roman" w:eastAsia="仿宋_GB2312" w:cs="Times New Roman"/>
          <w:color w:val="auto"/>
          <w:sz w:val="30"/>
          <w:szCs w:val="30"/>
          <w:lang w:val="en-US" w:eastAsia="zh-CN" w:bidi="ar-SA"/>
        </w:rPr>
      </w:pPr>
      <w:r>
        <w:rPr>
          <w:rFonts w:hint="eastAsia" w:ascii="仿宋_GB2312" w:hAnsi="Times New Roman" w:eastAsia="仿宋_GB2312" w:cs="Times New Roman"/>
          <w:color w:val="auto"/>
          <w:sz w:val="30"/>
          <w:szCs w:val="30"/>
          <w:lang w:val="en-US" w:eastAsia="zh-CN" w:bidi="ar-SA"/>
        </w:rPr>
        <w:t>品牌主形象提炼</w:t>
      </w:r>
    </w:p>
    <w:p>
      <w:pPr>
        <w:pStyle w:val="2"/>
        <w:spacing w:line="600" w:lineRule="exact"/>
        <w:ind w:left="0" w:firstLine="600" w:firstLineChars="200"/>
        <w:rPr>
          <w:rFonts w:hint="eastAsia" w:ascii="仿宋_GB2312" w:hAnsi="Times New Roman" w:eastAsia="仿宋_GB2312" w:cs="Times New Roman"/>
          <w:color w:val="auto"/>
          <w:sz w:val="30"/>
          <w:szCs w:val="30"/>
          <w:lang w:val="en-US" w:eastAsia="zh-CN" w:bidi="ar-SA"/>
        </w:rPr>
      </w:pPr>
      <w:r>
        <w:rPr>
          <w:rFonts w:hint="eastAsia" w:ascii="仿宋_GB2312" w:hAnsi="Times New Roman" w:eastAsia="仿宋_GB2312" w:cs="Times New Roman"/>
          <w:color w:val="auto"/>
          <w:sz w:val="30"/>
          <w:szCs w:val="30"/>
          <w:lang w:val="en-US" w:eastAsia="zh-CN" w:bidi="ar-SA"/>
        </w:rPr>
        <w:t>品牌/产品包装设计</w:t>
      </w:r>
    </w:p>
    <w:p>
      <w:pPr>
        <w:pStyle w:val="2"/>
        <w:spacing w:line="600" w:lineRule="exact"/>
        <w:ind w:left="0" w:leftChars="0" w:firstLine="0" w:firstLineChars="0"/>
        <w:rPr>
          <w:rFonts w:hint="eastAsia" w:ascii="仿宋_GB2312" w:hAnsi="Times New Roman" w:eastAsia="仿宋_GB2312" w:cs="Times New Roman"/>
          <w:b/>
          <w:bCs/>
          <w:color w:val="auto"/>
          <w:sz w:val="30"/>
          <w:szCs w:val="30"/>
          <w:lang w:val="en-US" w:eastAsia="zh-CN" w:bidi="ar-SA"/>
        </w:rPr>
      </w:pPr>
      <w:r>
        <w:rPr>
          <w:rFonts w:hint="eastAsia" w:ascii="仿宋_GB2312" w:hAnsi="Times New Roman" w:eastAsia="仿宋_GB2312" w:cs="Times New Roman"/>
          <w:b/>
          <w:bCs/>
          <w:color w:val="auto"/>
          <w:sz w:val="30"/>
          <w:szCs w:val="30"/>
          <w:lang w:val="en-US" w:eastAsia="zh-CN" w:bidi="ar-SA"/>
        </w:rPr>
        <w:t>2.对品牌视觉系统开展市调工作</w:t>
      </w:r>
    </w:p>
    <w:p>
      <w:pPr>
        <w:pStyle w:val="2"/>
        <w:spacing w:line="600" w:lineRule="exact"/>
        <w:ind w:left="0" w:leftChars="0" w:firstLine="0" w:firstLineChars="0"/>
        <w:rPr>
          <w:rFonts w:hint="eastAsia"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bCs/>
          <w:color w:val="auto"/>
          <w:sz w:val="30"/>
          <w:szCs w:val="30"/>
          <w:lang w:val="en-US" w:eastAsia="zh-CN" w:bidi="ar-SA"/>
        </w:rPr>
        <w:t xml:space="preserve">   </w:t>
      </w:r>
      <w:r>
        <w:rPr>
          <w:rFonts w:hint="eastAsia" w:ascii="仿宋_GB2312" w:hAnsi="Times New Roman" w:eastAsia="仿宋_GB2312" w:cs="Times New Roman"/>
          <w:b w:val="0"/>
          <w:bCs w:val="0"/>
          <w:color w:val="auto"/>
          <w:sz w:val="30"/>
          <w:szCs w:val="30"/>
          <w:lang w:val="en-US" w:eastAsia="zh-CN" w:bidi="ar-SA"/>
        </w:rPr>
        <w:t>在3个创意方向相关内容创作完成后，对创作内容进行市场检测调研，将不同的设计成果制作成调研问卷，在目标人群中进行市场调研，统计消费者对不同方案的喜好程度，根据统计结构及市场意见确定最终的品牌创作方向，并进行修改、完善。</w:t>
      </w:r>
    </w:p>
    <w:p>
      <w:pPr>
        <w:pStyle w:val="2"/>
        <w:spacing w:line="600" w:lineRule="exact"/>
        <w:ind w:left="0" w:leftChars="0" w:firstLine="602" w:firstLineChars="200"/>
        <w:rPr>
          <w:rFonts w:hint="eastAsia" w:ascii="仿宋_GB2312" w:hAnsi="Times New Roman" w:eastAsia="仿宋_GB2312" w:cs="Times New Roman"/>
          <w:b/>
          <w:bCs/>
          <w:color w:val="auto"/>
          <w:sz w:val="30"/>
          <w:szCs w:val="30"/>
          <w:lang w:val="en-US" w:eastAsia="zh-CN" w:bidi="ar-SA"/>
        </w:rPr>
      </w:pPr>
      <w:r>
        <w:rPr>
          <w:rFonts w:hint="eastAsia" w:ascii="仿宋_GB2312" w:hAnsi="Times New Roman" w:eastAsia="仿宋_GB2312" w:cs="Times New Roman"/>
          <w:b/>
          <w:bCs/>
          <w:color w:val="auto"/>
          <w:sz w:val="30"/>
          <w:szCs w:val="30"/>
          <w:lang w:val="en-US" w:eastAsia="zh-CN" w:bidi="ar-SA"/>
        </w:rPr>
        <w:t>3.设计品牌传播系统</w:t>
      </w:r>
    </w:p>
    <w:p>
      <w:pPr>
        <w:pStyle w:val="2"/>
        <w:spacing w:line="600" w:lineRule="exact"/>
        <w:ind w:left="0" w:leftChars="0" w:firstLine="0" w:firstLineChars="0"/>
        <w:rPr>
          <w:rFonts w:hint="eastAsia"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bCs/>
          <w:color w:val="auto"/>
          <w:sz w:val="30"/>
          <w:szCs w:val="30"/>
          <w:lang w:val="en-US" w:eastAsia="zh-CN" w:bidi="ar-SA"/>
        </w:rPr>
        <w:t xml:space="preserve">  </w:t>
      </w:r>
      <w:r>
        <w:rPr>
          <w:rFonts w:hint="eastAsia" w:ascii="仿宋_GB2312" w:hAnsi="Times New Roman" w:eastAsia="仿宋_GB2312" w:cs="Times New Roman"/>
          <w:b w:val="0"/>
          <w:bCs w:val="0"/>
          <w:color w:val="auto"/>
          <w:sz w:val="30"/>
          <w:szCs w:val="30"/>
          <w:lang w:val="en-US" w:eastAsia="zh-CN" w:bidi="ar-SA"/>
        </w:rPr>
        <w:t xml:space="preserve"> 在品牌识别系统确定后对品牌进行完善，开始设计品牌传播系统，供品牌及产品在各类媒体及传播活动中使用，具体包括：</w:t>
      </w:r>
    </w:p>
    <w:p>
      <w:pPr>
        <w:pStyle w:val="2"/>
        <w:spacing w:line="600" w:lineRule="exact"/>
        <w:ind w:left="0" w:leftChars="0" w:firstLine="600" w:firstLineChars="0"/>
        <w:rPr>
          <w:rFonts w:hint="eastAsia"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val="0"/>
          <w:bCs w:val="0"/>
          <w:color w:val="auto"/>
          <w:sz w:val="30"/>
          <w:szCs w:val="30"/>
          <w:lang w:val="en-US" w:eastAsia="zh-CN" w:bidi="ar-SA"/>
        </w:rPr>
        <w:t>产品/品牌传播海报</w:t>
      </w:r>
    </w:p>
    <w:p>
      <w:pPr>
        <w:pStyle w:val="2"/>
        <w:spacing w:line="600" w:lineRule="exact"/>
        <w:ind w:left="0" w:leftChars="0" w:firstLine="600" w:firstLineChars="0"/>
        <w:rPr>
          <w:rFonts w:hint="eastAsia"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val="0"/>
          <w:bCs w:val="0"/>
          <w:color w:val="auto"/>
          <w:sz w:val="30"/>
          <w:szCs w:val="30"/>
          <w:lang w:val="en-US" w:eastAsia="zh-CN" w:bidi="ar-SA"/>
        </w:rPr>
        <w:t>产品/品牌宣传展架</w:t>
      </w:r>
    </w:p>
    <w:p>
      <w:pPr>
        <w:pStyle w:val="2"/>
        <w:spacing w:line="600" w:lineRule="exact"/>
        <w:ind w:left="0" w:leftChars="0" w:firstLine="600" w:firstLineChars="0"/>
        <w:rPr>
          <w:rFonts w:hint="eastAsia"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val="0"/>
          <w:bCs w:val="0"/>
          <w:color w:val="auto"/>
          <w:sz w:val="30"/>
          <w:szCs w:val="30"/>
          <w:lang w:val="en-US" w:eastAsia="zh-CN" w:bidi="ar-SA"/>
        </w:rPr>
        <w:t>产品/品牌宣传折页</w:t>
      </w:r>
    </w:p>
    <w:p>
      <w:pPr>
        <w:pStyle w:val="2"/>
        <w:spacing w:line="600" w:lineRule="exact"/>
        <w:ind w:left="0" w:leftChars="0" w:firstLine="600" w:firstLineChars="0"/>
        <w:rPr>
          <w:rFonts w:hint="eastAsia"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val="0"/>
          <w:bCs w:val="0"/>
          <w:color w:val="auto"/>
          <w:sz w:val="30"/>
          <w:szCs w:val="30"/>
          <w:lang w:val="en-US" w:eastAsia="zh-CN" w:bidi="ar-SA"/>
        </w:rPr>
        <w:t>终端/渠道宣传物料</w:t>
      </w:r>
    </w:p>
    <w:p>
      <w:pPr>
        <w:pStyle w:val="2"/>
        <w:spacing w:line="600" w:lineRule="exact"/>
        <w:ind w:left="0" w:leftChars="0" w:firstLine="602" w:firstLineChars="200"/>
        <w:rPr>
          <w:rFonts w:hint="eastAsia" w:ascii="仿宋_GB2312" w:hAnsi="Times New Roman" w:eastAsia="仿宋_GB2312" w:cs="Times New Roman"/>
          <w:b/>
          <w:bCs/>
          <w:color w:val="auto"/>
          <w:sz w:val="30"/>
          <w:szCs w:val="30"/>
          <w:lang w:val="en-US" w:eastAsia="zh-CN" w:bidi="ar-SA"/>
        </w:rPr>
      </w:pPr>
      <w:r>
        <w:rPr>
          <w:rFonts w:hint="eastAsia" w:ascii="仿宋_GB2312" w:hAnsi="Times New Roman" w:eastAsia="仿宋_GB2312" w:cs="Times New Roman"/>
          <w:b/>
          <w:bCs/>
          <w:color w:val="auto"/>
          <w:sz w:val="30"/>
          <w:szCs w:val="30"/>
          <w:lang w:val="en-US" w:eastAsia="zh-CN" w:bidi="ar-SA"/>
        </w:rPr>
        <w:t>4.设计品牌VI应用手册</w:t>
      </w:r>
    </w:p>
    <w:p>
      <w:pPr>
        <w:pStyle w:val="2"/>
        <w:spacing w:line="600" w:lineRule="exact"/>
        <w:ind w:left="0" w:leftChars="0" w:firstLine="0" w:firstLineChars="0"/>
        <w:rPr>
          <w:rFonts w:hint="eastAsia"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val="0"/>
          <w:bCs w:val="0"/>
          <w:color w:val="auto"/>
          <w:sz w:val="30"/>
          <w:szCs w:val="30"/>
          <w:lang w:val="en-US" w:eastAsia="zh-CN" w:bidi="ar-SA"/>
        </w:rPr>
        <w:t xml:space="preserve">   对品牌日常应用规范进行设计，对品牌进行生动化表现，包括办公体系、生产体系、渠道终端体系系列物料。主要内容为：</w:t>
      </w:r>
    </w:p>
    <w:p>
      <w:pPr>
        <w:pStyle w:val="2"/>
        <w:spacing w:line="600" w:lineRule="exact"/>
        <w:ind w:left="0" w:leftChars="0" w:firstLine="600" w:firstLineChars="0"/>
        <w:rPr>
          <w:rFonts w:hint="eastAsia"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val="0"/>
          <w:bCs w:val="0"/>
          <w:color w:val="auto"/>
          <w:sz w:val="30"/>
          <w:szCs w:val="30"/>
          <w:lang w:val="en-US" w:eastAsia="zh-CN" w:bidi="ar-SA"/>
        </w:rPr>
        <w:t>广告衫设计</w:t>
      </w:r>
    </w:p>
    <w:p>
      <w:pPr>
        <w:pStyle w:val="2"/>
        <w:spacing w:line="600" w:lineRule="exact"/>
        <w:ind w:left="0" w:leftChars="0" w:firstLine="600" w:firstLineChars="0"/>
        <w:rPr>
          <w:rFonts w:hint="eastAsia"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val="0"/>
          <w:bCs w:val="0"/>
          <w:color w:val="auto"/>
          <w:sz w:val="30"/>
          <w:szCs w:val="30"/>
          <w:lang w:val="en-US" w:eastAsia="zh-CN" w:bidi="ar-SA"/>
        </w:rPr>
        <w:t>车体设计</w:t>
      </w:r>
    </w:p>
    <w:p>
      <w:pPr>
        <w:pStyle w:val="2"/>
        <w:spacing w:line="600" w:lineRule="exact"/>
        <w:ind w:left="0" w:leftChars="0" w:firstLine="600" w:firstLineChars="0"/>
        <w:rPr>
          <w:rFonts w:hint="eastAsia"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val="0"/>
          <w:bCs w:val="0"/>
          <w:color w:val="auto"/>
          <w:sz w:val="30"/>
          <w:szCs w:val="30"/>
          <w:lang w:val="en-US" w:eastAsia="zh-CN" w:bidi="ar-SA"/>
        </w:rPr>
        <w:t>抱枕设计</w:t>
      </w:r>
    </w:p>
    <w:p>
      <w:pPr>
        <w:pStyle w:val="2"/>
        <w:spacing w:line="600" w:lineRule="exact"/>
        <w:ind w:left="0" w:leftChars="0" w:firstLine="600" w:firstLineChars="0"/>
        <w:rPr>
          <w:rFonts w:hint="eastAsia"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val="0"/>
          <w:bCs w:val="0"/>
          <w:color w:val="auto"/>
          <w:sz w:val="30"/>
          <w:szCs w:val="30"/>
          <w:lang w:val="en-US" w:eastAsia="zh-CN" w:bidi="ar-SA"/>
        </w:rPr>
        <w:t>道旗设计</w:t>
      </w:r>
    </w:p>
    <w:p>
      <w:pPr>
        <w:pStyle w:val="2"/>
        <w:spacing w:line="600" w:lineRule="exact"/>
        <w:ind w:left="0" w:leftChars="0" w:firstLine="600" w:firstLineChars="0"/>
        <w:rPr>
          <w:rFonts w:hint="eastAsia"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val="0"/>
          <w:bCs w:val="0"/>
          <w:color w:val="auto"/>
          <w:sz w:val="30"/>
          <w:szCs w:val="30"/>
          <w:lang w:val="en-US" w:eastAsia="zh-CN" w:bidi="ar-SA"/>
        </w:rPr>
        <w:t>吊旗设计</w:t>
      </w:r>
    </w:p>
    <w:p>
      <w:pPr>
        <w:pStyle w:val="2"/>
        <w:spacing w:line="600" w:lineRule="exact"/>
        <w:ind w:left="0" w:leftChars="0" w:firstLine="600" w:firstLineChars="0"/>
        <w:rPr>
          <w:rFonts w:hint="eastAsia"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val="0"/>
          <w:bCs w:val="0"/>
          <w:color w:val="auto"/>
          <w:sz w:val="30"/>
          <w:szCs w:val="30"/>
          <w:lang w:val="en-US" w:eastAsia="zh-CN" w:bidi="ar-SA"/>
        </w:rPr>
        <w:t>手提袋设计</w:t>
      </w:r>
    </w:p>
    <w:p>
      <w:pPr>
        <w:pStyle w:val="2"/>
        <w:spacing w:line="600" w:lineRule="exact"/>
        <w:ind w:left="0" w:leftChars="0" w:firstLine="0" w:firstLineChars="0"/>
        <w:rPr>
          <w:rFonts w:hint="eastAsia" w:ascii="仿宋_GB2312" w:hAnsi="Times New Roman" w:eastAsia="仿宋_GB2312" w:cs="Times New Roman"/>
          <w:b w:val="0"/>
          <w:bCs w:val="0"/>
          <w:color w:val="auto"/>
          <w:sz w:val="30"/>
          <w:szCs w:val="30"/>
          <w:lang w:val="en-US" w:eastAsia="zh-CN" w:bidi="ar-SA"/>
        </w:rPr>
      </w:pPr>
    </w:p>
    <w:p>
      <w:pPr>
        <w:pStyle w:val="2"/>
        <w:spacing w:line="600" w:lineRule="exact"/>
        <w:ind w:left="0" w:leftChars="0" w:firstLine="600" w:firstLineChars="200"/>
        <w:rPr>
          <w:rFonts w:hint="default" w:ascii="仿宋_GB2312" w:hAnsi="Times New Roman" w:eastAsia="仿宋_GB2312" w:cs="Times New Roman"/>
          <w:b/>
          <w:bCs/>
          <w:color w:val="auto"/>
          <w:sz w:val="30"/>
          <w:szCs w:val="30"/>
          <w:lang w:val="en-US" w:eastAsia="zh-CN" w:bidi="ar-SA"/>
        </w:rPr>
      </w:pPr>
      <w:r>
        <w:rPr>
          <w:rFonts w:hint="eastAsia" w:ascii="仿宋_GB2312" w:hAnsi="Times New Roman" w:eastAsia="仿宋_GB2312" w:cs="Times New Roman"/>
          <w:b w:val="0"/>
          <w:bCs w:val="0"/>
          <w:color w:val="auto"/>
          <w:sz w:val="30"/>
          <w:szCs w:val="30"/>
          <w:lang w:val="en-US" w:eastAsia="zh-CN" w:bidi="ar-SA"/>
        </w:rPr>
        <w:t>（二）</w:t>
      </w:r>
      <w:r>
        <w:rPr>
          <w:rFonts w:hint="eastAsia" w:ascii="仿宋_GB2312" w:hAnsi="Times New Roman" w:eastAsia="仿宋_GB2312" w:cs="Times New Roman"/>
          <w:b/>
          <w:bCs/>
          <w:color w:val="auto"/>
          <w:sz w:val="30"/>
          <w:szCs w:val="30"/>
          <w:lang w:val="en-US" w:eastAsia="zh-CN" w:bidi="ar-SA"/>
        </w:rPr>
        <w:t>制定公用品牌使用管理条例及准入准出机制</w:t>
      </w:r>
    </w:p>
    <w:p>
      <w:pPr>
        <w:pStyle w:val="2"/>
        <w:spacing w:line="600" w:lineRule="exact"/>
        <w:ind w:left="0" w:firstLine="600" w:firstLineChars="200"/>
        <w:rPr>
          <w:rFonts w:hint="eastAsia" w:ascii="仿宋_GB2312" w:hAnsi="Times New Roman" w:eastAsia="仿宋_GB2312" w:cs="Times New Roman"/>
          <w:color w:val="auto"/>
          <w:sz w:val="30"/>
          <w:szCs w:val="30"/>
          <w:lang w:val="en-US" w:eastAsia="zh-CN" w:bidi="ar-SA"/>
        </w:rPr>
      </w:pPr>
      <w:r>
        <w:rPr>
          <w:rFonts w:hint="eastAsia" w:ascii="仿宋_GB2312" w:hAnsi="Times New Roman" w:eastAsia="仿宋_GB2312" w:cs="Times New Roman"/>
          <w:color w:val="auto"/>
          <w:sz w:val="30"/>
          <w:szCs w:val="30"/>
          <w:lang w:val="en-US" w:eastAsia="zh-CN" w:bidi="ar-SA"/>
        </w:rPr>
        <w:t>邢台鲈鱼品牌打造完成后将作为公用品牌，在保护区内作为母品牌可共同使用，为了保障品牌权益，防止滥用及劣质产品对品牌造成的损伤，因此从顶层规划角度制定邢台鲈鱼区域公用品牌准入准出及使用管理条例，只有符合相关标准的企业、合作社、市场主体经过授权后方可使用，保障品牌权益。</w:t>
      </w:r>
    </w:p>
    <w:p>
      <w:pPr>
        <w:pStyle w:val="2"/>
        <w:numPr>
          <w:ilvl w:val="0"/>
          <w:numId w:val="0"/>
        </w:numPr>
        <w:spacing w:line="600" w:lineRule="exact"/>
        <w:rPr>
          <w:rFonts w:hint="default" w:ascii="仿宋_GB2312" w:hAnsi="Times New Roman" w:eastAsia="仿宋_GB2312" w:cs="Times New Roman"/>
          <w:b w:val="0"/>
          <w:bCs w:val="0"/>
          <w:color w:val="auto"/>
          <w:sz w:val="30"/>
          <w:szCs w:val="30"/>
          <w:lang w:val="en-US" w:eastAsia="zh-CN" w:bidi="ar-SA"/>
        </w:rPr>
      </w:pPr>
      <w:r>
        <w:rPr>
          <w:rFonts w:hint="eastAsia" w:ascii="仿宋_GB2312" w:hAnsi="Times New Roman" w:eastAsia="仿宋_GB2312" w:cs="Times New Roman"/>
          <w:b w:val="0"/>
          <w:bCs w:val="0"/>
          <w:color w:val="auto"/>
          <w:sz w:val="30"/>
          <w:szCs w:val="30"/>
          <w:lang w:val="en-US" w:eastAsia="zh-CN" w:bidi="ar-SA"/>
        </w:rPr>
        <w:t xml:space="preserve">    </w:t>
      </w:r>
    </w:p>
    <w:p>
      <w:pPr>
        <w:pStyle w:val="2"/>
        <w:numPr>
          <w:ilvl w:val="0"/>
          <w:numId w:val="0"/>
        </w:num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（三）通过网媒传播宣传品牌建设成果</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ascii="仿宋" w:hAnsi="仿宋" w:eastAsia="仿宋" w:cs="仿宋"/>
          <w:b w:val="0"/>
          <w:bCs w:val="0"/>
          <w:sz w:val="32"/>
          <w:szCs w:val="28"/>
          <w:lang w:val="en-US" w:eastAsia="zh-CN"/>
        </w:rPr>
      </w:pPr>
      <w:r>
        <w:rPr>
          <w:rFonts w:hint="eastAsia" w:ascii="仿宋" w:hAnsi="仿宋" w:eastAsia="仿宋" w:cs="仿宋"/>
          <w:b w:val="0"/>
          <w:bCs w:val="0"/>
          <w:sz w:val="32"/>
          <w:szCs w:val="28"/>
          <w:lang w:val="en-US" w:eastAsia="zh-CN"/>
        </w:rPr>
        <w:t>品牌经济时代下，传播也是生产力。然而基于目前我国农业产业投入大、周期长，对品牌传播的重视程度仍有欠缺，投入的资金亦较为有限，在有限的资金支持下，农业品牌传播要尽量控制成本、贴近目标消费者，并能快速在市场上获得反馈。在品牌建设完成后，依托专业媒体对品牌塑造成果、邢台鲈鱼价值进行传播，提升品牌知名度与美誉度。</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default" w:ascii="仿宋" w:hAnsi="仿宋" w:eastAsia="仿宋" w:cs="仿宋"/>
          <w:b w:val="0"/>
          <w:bCs w:val="0"/>
          <w:sz w:val="32"/>
          <w:szCs w:val="28"/>
          <w:lang w:val="en-US" w:eastAsia="zh-CN"/>
        </w:rPr>
      </w:pPr>
      <w:r>
        <w:rPr>
          <w:rFonts w:hint="eastAsia" w:ascii="仿宋" w:hAnsi="仿宋" w:eastAsia="仿宋" w:cs="仿宋"/>
          <w:b w:val="0"/>
          <w:bCs w:val="0"/>
          <w:sz w:val="32"/>
          <w:szCs w:val="28"/>
          <w:lang w:val="en-US" w:eastAsia="zh-CN"/>
        </w:rPr>
        <w:t>通过全国性媒体传播5频次；省级、自媒体传播不少于15频次。</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四、项目执行清单</w:t>
      </w:r>
    </w:p>
    <w:tbl>
      <w:tblPr>
        <w:tblStyle w:val="6"/>
        <w:tblW w:w="8365" w:type="dxa"/>
        <w:tblInd w:w="0" w:type="dxa"/>
        <w:tblLayout w:type="fixed"/>
        <w:tblCellMar>
          <w:top w:w="0" w:type="dxa"/>
          <w:left w:w="0" w:type="dxa"/>
          <w:bottom w:w="0" w:type="dxa"/>
          <w:right w:w="0" w:type="dxa"/>
        </w:tblCellMar>
      </w:tblPr>
      <w:tblGrid>
        <w:gridCol w:w="1615"/>
        <w:gridCol w:w="5235"/>
        <w:gridCol w:w="1515"/>
      </w:tblGrid>
      <w:tr>
        <w:tblPrEx>
          <w:tblLayout w:type="fixed"/>
          <w:tblCellMar>
            <w:top w:w="0" w:type="dxa"/>
            <w:left w:w="0" w:type="dxa"/>
            <w:bottom w:w="0" w:type="dxa"/>
            <w:right w:w="0" w:type="dxa"/>
          </w:tblCellMar>
        </w:tblPrEx>
        <w:trPr>
          <w:trHeight w:val="820" w:hRule="atLeast"/>
        </w:trPr>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40" w:lineRule="exact"/>
              <w:jc w:val="center"/>
              <w:textAlignment w:val="center"/>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项目</w:t>
            </w:r>
          </w:p>
        </w:tc>
        <w:tc>
          <w:tcPr>
            <w:tcW w:w="5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40" w:lineRule="exact"/>
              <w:jc w:val="center"/>
              <w:textAlignment w:val="center"/>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内容</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40" w:lineRule="exact"/>
              <w:jc w:val="center"/>
              <w:textAlignment w:val="center"/>
              <w:rPr>
                <w:rFonts w:hint="eastAsia" w:ascii="仿宋" w:hAnsi="仿宋" w:eastAsia="仿宋" w:cs="仿宋"/>
                <w:b/>
                <w:i w:val="0"/>
                <w:color w:val="000000"/>
                <w:kern w:val="0"/>
                <w:sz w:val="30"/>
                <w:szCs w:val="30"/>
                <w:u w:val="none"/>
                <w:lang w:val="en-US" w:eastAsia="zh-CN" w:bidi="ar"/>
              </w:rPr>
            </w:pPr>
            <w:r>
              <w:rPr>
                <w:rFonts w:hint="eastAsia" w:ascii="仿宋" w:hAnsi="仿宋" w:eastAsia="仿宋" w:cs="仿宋"/>
                <w:b/>
                <w:i w:val="0"/>
                <w:color w:val="000000"/>
                <w:kern w:val="0"/>
                <w:sz w:val="30"/>
                <w:szCs w:val="30"/>
                <w:u w:val="none"/>
                <w:lang w:val="en-US" w:eastAsia="zh-CN" w:bidi="ar"/>
              </w:rPr>
              <w:t>费用预算</w:t>
            </w:r>
          </w:p>
        </w:tc>
      </w:tr>
      <w:tr>
        <w:tblPrEx>
          <w:tblLayout w:type="fixed"/>
          <w:tblCellMar>
            <w:top w:w="0" w:type="dxa"/>
            <w:left w:w="0" w:type="dxa"/>
            <w:bottom w:w="0" w:type="dxa"/>
            <w:right w:w="0" w:type="dxa"/>
          </w:tblCellMar>
        </w:tblPrEx>
        <w:trPr>
          <w:trHeight w:val="1125" w:hRule="atLeast"/>
        </w:trPr>
        <w:tc>
          <w:tcPr>
            <w:tcW w:w="1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spacing w:line="600" w:lineRule="exact"/>
              <w:ind w:left="0" w:leftChars="0" w:firstLine="0" w:firstLineChars="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邢台鲈鱼区域公用品牌创意表现</w:t>
            </w:r>
          </w:p>
          <w:p>
            <w:pPr>
              <w:keepNext w:val="0"/>
              <w:keepLines w:val="0"/>
              <w:pageBreakBefore w:val="0"/>
              <w:widowControl/>
              <w:suppressLineNumbers w:val="0"/>
              <w:kinsoku/>
              <w:wordWrap/>
              <w:overflowPunct/>
              <w:topLinePunct w:val="0"/>
              <w:autoSpaceDE/>
              <w:autoSpaceDN/>
              <w:bidi w:val="0"/>
              <w:spacing w:line="540" w:lineRule="exact"/>
              <w:jc w:val="center"/>
              <w:textAlignment w:val="center"/>
              <w:rPr>
                <w:rFonts w:hint="eastAsia" w:ascii="仿宋" w:hAnsi="仿宋" w:eastAsia="仿宋" w:cs="仿宋"/>
                <w:i w:val="0"/>
                <w:color w:val="000000"/>
                <w:sz w:val="30"/>
                <w:szCs w:val="30"/>
                <w:u w:val="none"/>
              </w:rPr>
            </w:pPr>
          </w:p>
        </w:tc>
        <w:tc>
          <w:tcPr>
            <w:tcW w:w="5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numPr>
                <w:ilvl w:val="0"/>
                <w:numId w:val="0"/>
              </w:numPr>
              <w:spacing w:line="600" w:lineRule="exact"/>
              <w:ind w:leftChars="200"/>
              <w:rPr>
                <w:rFonts w:hint="eastAsia" w:ascii="仿宋" w:hAnsi="仿宋" w:eastAsia="仿宋" w:cs="仿宋"/>
                <w:b/>
                <w:bCs/>
                <w:color w:val="auto"/>
                <w:sz w:val="30"/>
                <w:szCs w:val="30"/>
                <w:lang w:val="en-US" w:eastAsia="zh-CN" w:bidi="ar-SA"/>
              </w:rPr>
            </w:pPr>
            <w:r>
              <w:rPr>
                <w:rFonts w:hint="eastAsia" w:ascii="仿宋" w:hAnsi="仿宋" w:eastAsia="仿宋" w:cs="仿宋"/>
                <w:b/>
                <w:bCs/>
                <w:color w:val="auto"/>
                <w:sz w:val="30"/>
                <w:szCs w:val="30"/>
                <w:lang w:val="en-US" w:eastAsia="zh-CN" w:bidi="ar-SA"/>
              </w:rPr>
              <w:t>品牌视觉识别系统：</w:t>
            </w:r>
          </w:p>
          <w:p>
            <w:pPr>
              <w:pStyle w:val="2"/>
              <w:numPr>
                <w:ilvl w:val="0"/>
                <w:numId w:val="0"/>
              </w:numPr>
              <w:spacing w:line="600" w:lineRule="exact"/>
              <w:ind w:leftChars="200" w:firstLine="300" w:firstLineChars="100"/>
              <w:rPr>
                <w:rFonts w:hint="default" w:ascii="仿宋" w:hAnsi="仿宋" w:eastAsia="仿宋" w:cs="仿宋"/>
                <w:b w:val="0"/>
                <w:bCs w:val="0"/>
                <w:color w:val="auto"/>
                <w:sz w:val="30"/>
                <w:szCs w:val="30"/>
                <w:lang w:val="en-US" w:eastAsia="zh-CN" w:bidi="ar-SA"/>
              </w:rPr>
            </w:pPr>
            <w:r>
              <w:rPr>
                <w:rFonts w:hint="eastAsia" w:ascii="仿宋" w:hAnsi="仿宋" w:eastAsia="仿宋" w:cs="仿宋"/>
                <w:b w:val="0"/>
                <w:bCs w:val="0"/>
                <w:color w:val="auto"/>
                <w:sz w:val="30"/>
                <w:szCs w:val="30"/>
                <w:lang w:val="en-US" w:eastAsia="zh-CN" w:bidi="ar-SA"/>
              </w:rPr>
              <w:t>品牌定位</w:t>
            </w:r>
          </w:p>
          <w:p>
            <w:pPr>
              <w:pStyle w:val="2"/>
              <w:numPr>
                <w:ilvl w:val="0"/>
                <w:numId w:val="0"/>
              </w:numPr>
              <w:spacing w:line="600" w:lineRule="exact"/>
              <w:ind w:leftChars="200" w:firstLine="300" w:firstLineChars="1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品牌传播口号</w:t>
            </w:r>
          </w:p>
          <w:p>
            <w:pPr>
              <w:pStyle w:val="2"/>
              <w:spacing w:line="600" w:lineRule="exact"/>
              <w:ind w:left="0" w:leftChars="0" w:firstLine="602" w:firstLineChars="200"/>
              <w:rPr>
                <w:rFonts w:hint="eastAsia" w:ascii="仿宋" w:hAnsi="仿宋" w:eastAsia="仿宋" w:cs="仿宋"/>
                <w:b/>
                <w:bCs/>
                <w:color w:val="auto"/>
                <w:sz w:val="30"/>
                <w:szCs w:val="30"/>
                <w:lang w:val="en-US" w:eastAsia="zh-CN" w:bidi="ar-SA"/>
              </w:rPr>
            </w:pPr>
            <w:r>
              <w:rPr>
                <w:rFonts w:hint="eastAsia" w:ascii="仿宋" w:hAnsi="仿宋" w:eastAsia="仿宋" w:cs="仿宋"/>
                <w:b/>
                <w:bCs/>
                <w:color w:val="auto"/>
                <w:sz w:val="30"/>
                <w:szCs w:val="30"/>
                <w:lang w:val="en-US" w:eastAsia="zh-CN" w:bidi="ar-SA"/>
              </w:rPr>
              <w:t>品牌logo设计（设计三稿）</w:t>
            </w:r>
          </w:p>
          <w:p>
            <w:pPr>
              <w:pStyle w:val="2"/>
              <w:spacing w:line="600" w:lineRule="exact"/>
              <w:ind w:left="0"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品牌辅助图形</w:t>
            </w:r>
          </w:p>
          <w:p>
            <w:pPr>
              <w:pStyle w:val="2"/>
              <w:spacing w:line="600" w:lineRule="exact"/>
              <w:ind w:left="0"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品牌母子品牌架构梳理</w:t>
            </w:r>
          </w:p>
          <w:p>
            <w:pPr>
              <w:pStyle w:val="2"/>
              <w:spacing w:line="600" w:lineRule="exact"/>
              <w:ind w:left="0"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品牌及产品卖点支撑</w:t>
            </w:r>
          </w:p>
          <w:p>
            <w:pPr>
              <w:pStyle w:val="2"/>
              <w:spacing w:line="600" w:lineRule="exact"/>
              <w:ind w:left="0"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品牌主形象提炼</w:t>
            </w:r>
          </w:p>
          <w:p>
            <w:pPr>
              <w:pStyle w:val="2"/>
              <w:spacing w:line="600" w:lineRule="exact"/>
              <w:ind w:left="0" w:firstLine="600" w:firstLineChars="200"/>
              <w:rPr>
                <w:rFonts w:hint="eastAsia" w:ascii="仿宋" w:hAnsi="仿宋" w:eastAsia="仿宋" w:cs="仿宋"/>
                <w:i w:val="0"/>
                <w:color w:val="000000"/>
                <w:sz w:val="30"/>
                <w:szCs w:val="30"/>
                <w:u w:val="none"/>
              </w:rPr>
            </w:pPr>
            <w:r>
              <w:rPr>
                <w:rFonts w:hint="eastAsia" w:ascii="仿宋" w:hAnsi="仿宋" w:eastAsia="仿宋" w:cs="仿宋"/>
                <w:color w:val="auto"/>
                <w:sz w:val="30"/>
                <w:szCs w:val="30"/>
                <w:lang w:val="en-US" w:eastAsia="zh-CN" w:bidi="ar-SA"/>
              </w:rPr>
              <w:t>品牌/产品包装设计</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40" w:lineRule="exact"/>
              <w:jc w:val="both"/>
              <w:textAlignment w:val="center"/>
              <w:rPr>
                <w:rFonts w:hint="eastAsia" w:ascii="仿宋" w:hAnsi="仿宋" w:eastAsia="仿宋" w:cs="仿宋"/>
                <w:i w:val="0"/>
                <w:color w:val="000000"/>
                <w:sz w:val="30"/>
                <w:szCs w:val="30"/>
                <w:u w:val="none"/>
                <w:lang w:val="en-US" w:eastAsia="zh-CN"/>
              </w:rPr>
            </w:pPr>
            <w:r>
              <w:rPr>
                <w:rFonts w:hint="eastAsia" w:ascii="仿宋" w:hAnsi="仿宋" w:eastAsia="仿宋" w:cs="仿宋"/>
                <w:i w:val="0"/>
                <w:color w:val="000000"/>
                <w:sz w:val="30"/>
                <w:szCs w:val="30"/>
                <w:u w:val="none"/>
                <w:lang w:val="en-US" w:eastAsia="zh-CN"/>
              </w:rPr>
              <w:t>3万元</w:t>
            </w:r>
          </w:p>
        </w:tc>
      </w:tr>
      <w:tr>
        <w:tblPrEx>
          <w:tblLayout w:type="fixed"/>
          <w:tblCellMar>
            <w:top w:w="0" w:type="dxa"/>
            <w:left w:w="0" w:type="dxa"/>
            <w:bottom w:w="0" w:type="dxa"/>
            <w:right w:w="0" w:type="dxa"/>
          </w:tblCellMar>
        </w:tblPrEx>
        <w:trPr>
          <w:trHeight w:val="750" w:hRule="atLeast"/>
        </w:trPr>
        <w:tc>
          <w:tcPr>
            <w:tcW w:w="1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before="0" w:beforeLines="0" w:after="0" w:afterLines="0" w:line="540" w:lineRule="exact"/>
              <w:jc w:val="center"/>
              <w:rPr>
                <w:rFonts w:hint="eastAsia" w:ascii="仿宋" w:hAnsi="仿宋" w:eastAsia="仿宋" w:cs="仿宋"/>
                <w:i w:val="0"/>
                <w:color w:val="000000"/>
                <w:sz w:val="30"/>
                <w:szCs w:val="30"/>
                <w:u w:val="none"/>
              </w:rPr>
            </w:pPr>
          </w:p>
        </w:tc>
        <w:tc>
          <w:tcPr>
            <w:tcW w:w="5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40" w:lineRule="exact"/>
              <w:ind w:firstLine="602" w:firstLineChars="200"/>
              <w:jc w:val="left"/>
              <w:textAlignment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品牌调研：</w:t>
            </w:r>
          </w:p>
          <w:p>
            <w:pPr>
              <w:pStyle w:val="2"/>
              <w:ind w:left="0" w:leftChars="0" w:firstLine="600" w:firstLineChars="200"/>
              <w:rPr>
                <w:rFonts w:hint="default"/>
                <w:b w:val="0"/>
                <w:bCs w:val="0"/>
                <w:lang w:val="en-US" w:eastAsia="zh-CN"/>
              </w:rPr>
            </w:pPr>
            <w:r>
              <w:rPr>
                <w:rFonts w:hint="eastAsia" w:ascii="仿宋" w:hAnsi="仿宋" w:eastAsia="仿宋" w:cs="仿宋"/>
                <w:b w:val="0"/>
                <w:bCs w:val="0"/>
                <w:sz w:val="30"/>
                <w:szCs w:val="30"/>
                <w:lang w:val="en-US" w:eastAsia="zh-CN"/>
              </w:rPr>
              <w:t>品牌创塑完成后对重点市场北京、石家庄、邢台相关消费者进行调研，共计100人次。</w:t>
            </w:r>
          </w:p>
          <w:p>
            <w:pPr>
              <w:keepNext w:val="0"/>
              <w:keepLines w:val="0"/>
              <w:pageBreakBefore w:val="0"/>
              <w:widowControl/>
              <w:suppressLineNumbers w:val="0"/>
              <w:kinsoku/>
              <w:wordWrap/>
              <w:overflowPunct/>
              <w:topLinePunct w:val="0"/>
              <w:autoSpaceDE/>
              <w:autoSpaceDN/>
              <w:bidi w:val="0"/>
              <w:spacing w:line="540" w:lineRule="exact"/>
              <w:ind w:firstLine="602" w:firstLineChars="200"/>
              <w:jc w:val="left"/>
              <w:textAlignment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品牌传播系统：</w:t>
            </w:r>
          </w:p>
          <w:p>
            <w:pPr>
              <w:pStyle w:val="2"/>
              <w:spacing w:line="600" w:lineRule="exact"/>
              <w:ind w:left="0" w:leftChars="0" w:firstLine="600" w:firstLineChars="0"/>
              <w:rPr>
                <w:rFonts w:hint="eastAsia" w:ascii="仿宋" w:hAnsi="仿宋" w:eastAsia="仿宋" w:cs="仿宋"/>
                <w:b w:val="0"/>
                <w:bCs w:val="0"/>
                <w:color w:val="auto"/>
                <w:sz w:val="30"/>
                <w:szCs w:val="30"/>
                <w:lang w:val="en-US" w:eastAsia="zh-CN" w:bidi="ar-SA"/>
              </w:rPr>
            </w:pPr>
            <w:r>
              <w:rPr>
                <w:rFonts w:hint="eastAsia" w:ascii="仿宋" w:hAnsi="仿宋" w:eastAsia="仿宋" w:cs="仿宋"/>
                <w:b w:val="0"/>
                <w:bCs w:val="0"/>
                <w:color w:val="auto"/>
                <w:sz w:val="30"/>
                <w:szCs w:val="30"/>
                <w:lang w:val="en-US" w:eastAsia="zh-CN" w:bidi="ar-SA"/>
              </w:rPr>
              <w:t>品牌宣传展架；终端/渠道宣传物料</w:t>
            </w:r>
          </w:p>
          <w:p>
            <w:pPr>
              <w:pStyle w:val="2"/>
              <w:spacing w:line="600" w:lineRule="exact"/>
              <w:ind w:left="0" w:leftChars="0" w:firstLine="600" w:firstLineChars="0"/>
              <w:rPr>
                <w:rFonts w:hint="eastAsia" w:ascii="仿宋" w:hAnsi="仿宋" w:eastAsia="仿宋" w:cs="仿宋"/>
                <w:b/>
                <w:bCs/>
                <w:color w:val="auto"/>
                <w:sz w:val="30"/>
                <w:szCs w:val="30"/>
                <w:lang w:val="en-US" w:eastAsia="zh-CN" w:bidi="ar-SA"/>
              </w:rPr>
            </w:pPr>
            <w:r>
              <w:rPr>
                <w:rFonts w:hint="eastAsia" w:ascii="仿宋" w:hAnsi="仿宋" w:eastAsia="仿宋" w:cs="仿宋"/>
                <w:b/>
                <w:bCs/>
                <w:color w:val="auto"/>
                <w:sz w:val="30"/>
                <w:szCs w:val="30"/>
                <w:lang w:val="en-US" w:eastAsia="zh-CN" w:bidi="ar-SA"/>
              </w:rPr>
              <w:t>品牌VI应用 手册</w:t>
            </w:r>
          </w:p>
          <w:p>
            <w:pPr>
              <w:pStyle w:val="2"/>
              <w:spacing w:line="600" w:lineRule="exact"/>
              <w:ind w:left="0" w:leftChars="0" w:firstLine="600" w:firstLineChars="0"/>
              <w:rPr>
                <w:rFonts w:hint="eastAsia" w:ascii="仿宋" w:hAnsi="仿宋" w:eastAsia="仿宋" w:cs="仿宋"/>
                <w:sz w:val="30"/>
                <w:szCs w:val="30"/>
              </w:rPr>
            </w:pPr>
            <w:r>
              <w:rPr>
                <w:rFonts w:hint="eastAsia" w:ascii="仿宋" w:hAnsi="仿宋" w:eastAsia="仿宋" w:cs="仿宋"/>
                <w:b w:val="0"/>
                <w:bCs w:val="0"/>
                <w:color w:val="auto"/>
                <w:sz w:val="30"/>
                <w:szCs w:val="30"/>
                <w:lang w:val="en-US" w:eastAsia="zh-CN" w:bidi="ar-SA"/>
              </w:rPr>
              <w:t>车体设计；抱枕设计；道旗设计；吊旗设计；手提袋设计</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ind w:left="0" w:leftChars="0" w:firstLine="0" w:firstLineChars="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1.5万元</w:t>
            </w:r>
          </w:p>
        </w:tc>
      </w:tr>
      <w:tr>
        <w:tblPrEx>
          <w:tblLayout w:type="fixed"/>
          <w:tblCellMar>
            <w:top w:w="0" w:type="dxa"/>
            <w:left w:w="0" w:type="dxa"/>
            <w:bottom w:w="0" w:type="dxa"/>
            <w:right w:w="0" w:type="dxa"/>
          </w:tblCellMar>
        </w:tblPrEx>
        <w:trPr>
          <w:trHeight w:val="750" w:hRule="atLeast"/>
        </w:trPr>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spacing w:line="600" w:lineRule="exact"/>
              <w:ind w:left="0" w:leftChars="0" w:firstLine="0" w:firstLineChars="0"/>
              <w:rPr>
                <w:rFonts w:hint="eastAsia" w:ascii="仿宋" w:hAnsi="仿宋" w:eastAsia="仿宋" w:cs="仿宋"/>
                <w:b/>
                <w:bCs/>
                <w:color w:val="auto"/>
                <w:sz w:val="30"/>
                <w:szCs w:val="30"/>
                <w:lang w:val="en-US" w:eastAsia="zh-CN" w:bidi="ar-SA"/>
              </w:rPr>
            </w:pPr>
            <w:r>
              <w:rPr>
                <w:rFonts w:hint="eastAsia" w:ascii="仿宋" w:hAnsi="仿宋" w:eastAsia="仿宋" w:cs="仿宋"/>
                <w:b/>
                <w:bCs/>
                <w:color w:val="auto"/>
                <w:sz w:val="30"/>
                <w:szCs w:val="30"/>
                <w:lang w:val="en-US" w:eastAsia="zh-CN" w:bidi="ar-SA"/>
              </w:rPr>
              <w:t>制定公用品牌使用管理条例及准入准出机制</w:t>
            </w:r>
          </w:p>
          <w:p>
            <w:pPr>
              <w:keepNext w:val="0"/>
              <w:keepLines w:val="0"/>
              <w:pageBreakBefore w:val="0"/>
              <w:kinsoku/>
              <w:wordWrap/>
              <w:overflowPunct/>
              <w:topLinePunct w:val="0"/>
              <w:autoSpaceDE/>
              <w:autoSpaceDN/>
              <w:bidi w:val="0"/>
              <w:spacing w:before="0" w:beforeLines="0" w:after="0" w:afterLines="0" w:line="540" w:lineRule="exact"/>
              <w:jc w:val="center"/>
              <w:rPr>
                <w:rFonts w:hint="eastAsia" w:ascii="仿宋" w:hAnsi="仿宋" w:eastAsia="仿宋" w:cs="仿宋"/>
                <w:i w:val="0"/>
                <w:color w:val="000000"/>
                <w:sz w:val="30"/>
                <w:szCs w:val="30"/>
                <w:u w:val="none"/>
              </w:rPr>
            </w:pPr>
          </w:p>
        </w:tc>
        <w:tc>
          <w:tcPr>
            <w:tcW w:w="5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40" w:lineRule="exact"/>
              <w:jc w:val="left"/>
              <w:textAlignment w:val="center"/>
              <w:rPr>
                <w:rFonts w:hint="eastAsia" w:ascii="仿宋" w:hAnsi="仿宋" w:eastAsia="仿宋" w:cs="仿宋"/>
                <w:sz w:val="30"/>
                <w:szCs w:val="30"/>
              </w:rPr>
            </w:pPr>
            <w:r>
              <w:rPr>
                <w:rFonts w:hint="eastAsia" w:ascii="仿宋" w:hAnsi="仿宋" w:eastAsia="仿宋" w:cs="仿宋"/>
                <w:i w:val="0"/>
                <w:color w:val="000000"/>
                <w:kern w:val="0"/>
                <w:sz w:val="30"/>
                <w:szCs w:val="30"/>
                <w:u w:val="none"/>
                <w:lang w:val="en-US" w:eastAsia="zh-CN" w:bidi="ar"/>
              </w:rPr>
              <w:t>制定科学的品牌管理、准入准出机制，保护品牌资产。</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40" w:lineRule="exact"/>
              <w:jc w:val="center"/>
              <w:textAlignment w:val="center"/>
              <w:rPr>
                <w:rFonts w:hint="default"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1万元</w:t>
            </w:r>
          </w:p>
        </w:tc>
      </w:tr>
      <w:tr>
        <w:tblPrEx>
          <w:tblLayout w:type="fixed"/>
          <w:tblCellMar>
            <w:top w:w="0" w:type="dxa"/>
            <w:left w:w="0" w:type="dxa"/>
            <w:bottom w:w="0" w:type="dxa"/>
            <w:right w:w="0" w:type="dxa"/>
          </w:tblCellMar>
        </w:tblPrEx>
        <w:trPr>
          <w:trHeight w:val="750" w:hRule="atLeast"/>
        </w:trPr>
        <w:tc>
          <w:tcPr>
            <w:tcW w:w="1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numPr>
                <w:ilvl w:val="0"/>
                <w:numId w:val="0"/>
              </w:numPr>
              <w:rPr>
                <w:rFonts w:hint="eastAsia" w:ascii="仿宋" w:hAnsi="仿宋" w:eastAsia="仿宋" w:cs="仿宋"/>
                <w:i w:val="0"/>
                <w:color w:val="000000"/>
                <w:sz w:val="30"/>
                <w:szCs w:val="30"/>
                <w:u w:val="none"/>
              </w:rPr>
            </w:pPr>
            <w:r>
              <w:rPr>
                <w:rFonts w:hint="eastAsia" w:ascii="仿宋" w:hAnsi="仿宋" w:eastAsia="仿宋" w:cs="仿宋"/>
                <w:b/>
                <w:bCs/>
                <w:sz w:val="30"/>
                <w:szCs w:val="30"/>
                <w:lang w:val="en-US" w:eastAsia="zh-CN"/>
              </w:rPr>
              <w:t>网媒传播宣传品牌建设成果</w:t>
            </w:r>
          </w:p>
        </w:tc>
        <w:tc>
          <w:tcPr>
            <w:tcW w:w="5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40" w:lineRule="exact"/>
              <w:jc w:val="left"/>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国家级、全国性媒体传播5频次</w:t>
            </w:r>
          </w:p>
        </w:tc>
        <w:tc>
          <w:tcPr>
            <w:tcW w:w="151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40" w:lineRule="exact"/>
              <w:jc w:val="center"/>
              <w:textAlignment w:val="center"/>
              <w:rPr>
                <w:rFonts w:hint="default"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1.5万元</w:t>
            </w:r>
          </w:p>
        </w:tc>
      </w:tr>
      <w:tr>
        <w:tblPrEx>
          <w:tblLayout w:type="fixed"/>
          <w:tblCellMar>
            <w:top w:w="0" w:type="dxa"/>
            <w:left w:w="0" w:type="dxa"/>
            <w:bottom w:w="0" w:type="dxa"/>
            <w:right w:w="0" w:type="dxa"/>
          </w:tblCellMar>
        </w:tblPrEx>
        <w:trPr>
          <w:trHeight w:val="1242" w:hRule="atLeast"/>
        </w:trPr>
        <w:tc>
          <w:tcPr>
            <w:tcW w:w="1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before="0" w:beforeLines="0" w:after="0" w:afterLines="0" w:line="540" w:lineRule="exact"/>
              <w:jc w:val="center"/>
              <w:rPr>
                <w:rFonts w:hint="eastAsia" w:ascii="仿宋" w:hAnsi="仿宋" w:eastAsia="仿宋" w:cs="仿宋"/>
                <w:i w:val="0"/>
                <w:color w:val="000000"/>
                <w:sz w:val="30"/>
                <w:szCs w:val="30"/>
                <w:u w:val="none"/>
              </w:rPr>
            </w:pPr>
          </w:p>
        </w:tc>
        <w:tc>
          <w:tcPr>
            <w:tcW w:w="5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40" w:lineRule="exact"/>
              <w:jc w:val="left"/>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省级、新媒体传播15频次</w:t>
            </w:r>
          </w:p>
        </w:tc>
        <w:tc>
          <w:tcPr>
            <w:tcW w:w="151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40" w:lineRule="exact"/>
              <w:jc w:val="left"/>
              <w:textAlignment w:val="center"/>
              <w:rPr>
                <w:rFonts w:hint="eastAsia" w:ascii="仿宋" w:hAnsi="仿宋" w:eastAsia="仿宋" w:cs="仿宋"/>
                <w:i w:val="0"/>
                <w:color w:val="000000"/>
                <w:kern w:val="0"/>
                <w:sz w:val="30"/>
                <w:szCs w:val="30"/>
                <w:u w:val="none"/>
                <w:lang w:val="en-US" w:eastAsia="zh-CN" w:bidi="ar"/>
              </w:rPr>
            </w:pPr>
          </w:p>
        </w:tc>
      </w:tr>
      <w:tr>
        <w:tblPrEx>
          <w:tblLayout w:type="fixed"/>
          <w:tblCellMar>
            <w:top w:w="0" w:type="dxa"/>
            <w:left w:w="0" w:type="dxa"/>
            <w:bottom w:w="0" w:type="dxa"/>
            <w:right w:w="0" w:type="dxa"/>
          </w:tblCellMar>
        </w:tblPrEx>
        <w:trPr>
          <w:trHeight w:val="750" w:hRule="atLeast"/>
        </w:trPr>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before="0" w:beforeLines="0" w:after="0" w:afterLines="0" w:line="540" w:lineRule="exact"/>
              <w:jc w:val="center"/>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合计</w:t>
            </w:r>
          </w:p>
        </w:tc>
        <w:tc>
          <w:tcPr>
            <w:tcW w:w="5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40" w:lineRule="exact"/>
              <w:jc w:val="left"/>
              <w:textAlignment w:val="center"/>
              <w:rPr>
                <w:rFonts w:hint="eastAsia" w:ascii="仿宋" w:hAnsi="仿宋" w:eastAsia="仿宋" w:cs="仿宋"/>
                <w:i w:val="0"/>
                <w:color w:val="000000"/>
                <w:kern w:val="0"/>
                <w:sz w:val="30"/>
                <w:szCs w:val="30"/>
                <w:u w:val="none"/>
                <w:lang w:val="en-US" w:eastAsia="zh-CN" w:bidi="ar"/>
              </w:rPr>
            </w:pPr>
          </w:p>
        </w:tc>
        <w:tc>
          <w:tcPr>
            <w:tcW w:w="151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40" w:lineRule="exact"/>
              <w:jc w:val="center"/>
              <w:textAlignment w:val="center"/>
              <w:rPr>
                <w:rFonts w:hint="default"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8万元</w:t>
            </w:r>
          </w:p>
        </w:tc>
      </w:tr>
    </w:tbl>
    <w:p>
      <w:pPr>
        <w:ind w:firstLine="480" w:firstLineChars="200"/>
      </w:pPr>
      <w:r>
        <w:rPr>
          <w:rFonts w:hint="eastAsia" w:ascii="仿宋" w:hAnsi="仿宋" w:eastAsia="仿宋" w:cs="仿宋"/>
          <w:b w:val="0"/>
          <w:bCs w:val="0"/>
          <w:sz w:val="24"/>
          <w:szCs w:val="24"/>
          <w:lang w:val="en-US" w:eastAsia="zh-CN"/>
        </w:rPr>
        <w:t>以上所有材料在资格审查时，有一项不合格，本次报价无效。</w:t>
      </w:r>
    </w:p>
    <w:p/>
    <w:p>
      <w:pPr>
        <w:keepNext w:val="0"/>
        <w:keepLines w:val="0"/>
        <w:pageBreakBefore w:val="0"/>
        <w:kinsoku/>
        <w:wordWrap/>
        <w:overflowPunct/>
        <w:topLinePunct w:val="0"/>
        <w:autoSpaceDE/>
        <w:autoSpaceDN/>
        <w:bidi w:val="0"/>
        <w:spacing w:before="0" w:beforeLines="0" w:after="0" w:afterLines="0" w:line="540" w:lineRule="exact"/>
        <w:jc w:val="both"/>
        <w:rPr>
          <w:rFonts w:hint="eastAsia" w:ascii="仿宋" w:hAnsi="仿宋" w:eastAsia="仿宋" w:cs="仿宋"/>
          <w:i w:val="0"/>
          <w:color w:val="000000"/>
          <w:sz w:val="30"/>
          <w:szCs w:val="30"/>
          <w:u w:val="none"/>
        </w:rPr>
      </w:pPr>
      <w:bookmarkStart w:id="0" w:name="_GoBack"/>
      <w:bookmarkEnd w:id="0"/>
      <w:r>
        <w:rPr>
          <w:rFonts w:hint="eastAsia" w:ascii="仿宋" w:hAnsi="仿宋" w:eastAsia="仿宋" w:cs="仿宋"/>
          <w:i w:val="0"/>
          <w:color w:val="000000"/>
          <w:sz w:val="30"/>
          <w:szCs w:val="30"/>
          <w:u w:val="none"/>
        </w:rPr>
        <w:br w:type="page"/>
      </w:r>
    </w:p>
    <w:p>
      <w:pPr>
        <w:pStyle w:val="2"/>
        <w:numPr>
          <w:ilvl w:val="0"/>
          <w:numId w:val="0"/>
        </w:numPr>
        <w:rPr>
          <w:rFonts w:hint="default" w:ascii="仿宋" w:hAnsi="仿宋" w:eastAsia="仿宋" w:cs="仿宋"/>
          <w:b/>
          <w:bCs/>
          <w:sz w:val="30"/>
          <w:szCs w:val="30"/>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D11A"/>
    <w:multiLevelType w:val="singleLevel"/>
    <w:tmpl w:val="0E74D11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E405F"/>
    <w:rsid w:val="12F76BC6"/>
    <w:rsid w:val="760E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9"/>
    <w:qFormat/>
    <w:uiPriority w:val="0"/>
    <w:pPr>
      <w:keepNext/>
      <w:keepLines/>
      <w:spacing w:before="260" w:after="260" w:line="413" w:lineRule="auto"/>
      <w:outlineLvl w:val="2"/>
    </w:pPr>
    <w:rPr>
      <w:b/>
      <w:kern w:val="0"/>
      <w:sz w:val="28"/>
      <w:lang w:val="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widowControl w:val="0"/>
      <w:ind w:left="866"/>
      <w:jc w:val="both"/>
    </w:pPr>
    <w:rPr>
      <w:rFonts w:ascii="宋体" w:hAnsi="宋体" w:eastAsia="宋体" w:cs="宋体"/>
      <w:kern w:val="2"/>
      <w:sz w:val="21"/>
      <w:szCs w:val="21"/>
      <w:lang w:val="ja-JP" w:eastAsia="ja-JP" w:bidi="ja-JP"/>
    </w:rPr>
  </w:style>
  <w:style w:type="paragraph" w:styleId="4">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Default"/>
    <w:qFormat/>
    <w:uiPriority w:val="99"/>
    <w:pPr>
      <w:widowControl w:val="0"/>
      <w:autoSpaceDE w:val="0"/>
      <w:autoSpaceDN w:val="0"/>
      <w:adjustRightInd w:val="0"/>
      <w:spacing w:line="240" w:lineRule="atLeast"/>
      <w:jc w:val="center"/>
    </w:pPr>
    <w:rPr>
      <w:rFonts w:ascii="宋体" w:hAnsi="Times New Roman" w:eastAsia="宋体" w:cs="Times New Roman"/>
      <w:kern w:val="0"/>
      <w:sz w:val="21"/>
      <w:szCs w:val="22"/>
      <w:lang w:val="en-US" w:eastAsia="zh-CN" w:bidi="ar-SA"/>
    </w:rPr>
  </w:style>
  <w:style w:type="character" w:customStyle="1" w:styleId="9">
    <w:name w:val="标题 3 Char"/>
    <w:basedOn w:val="5"/>
    <w:link w:val="3"/>
    <w:qFormat/>
    <w:uiPriority w:val="0"/>
    <w:rPr>
      <w:b/>
      <w:kern w:val="0"/>
      <w:sz w:val="28"/>
      <w:lang w:val="zh-CN"/>
    </w:rPr>
  </w:style>
  <w:style w:type="paragraph" w:customStyle="1" w:styleId="10">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2021-11-09T06:27:00Z</dcterms:created>
  <dc:creator>Administrator</dc:creator>
  <cp:lastModifiedBy>Administrator</cp:lastModifiedBy>
  <dcterms:modified xsi:type="dcterms:W3CDTF">2021-11-09T06:32:04Z</dcterms:modified>
  <dc:title>邢台市农业农村局采购报价单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