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48"/>
          <w:szCs w:val="48"/>
        </w:rPr>
        <w:t>邢台市农业农村局采购报价单</w:t>
      </w: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狗粮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供货多者为供货</w:t>
      </w:r>
      <w:r>
        <w:rPr>
          <w:rFonts w:hint="eastAsia" w:ascii="仿宋" w:hAnsi="仿宋" w:eastAsia="仿宋" w:cs="仿宋"/>
          <w:sz w:val="24"/>
        </w:rPr>
        <w:t>单位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狗粮不能低于5吨，低于视为无效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固态宠物饲料产品分析保证值</w:t>
      </w:r>
    </w:p>
    <w:tbl>
      <w:tblPr>
        <w:tblStyle w:val="4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项   目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指标％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粗蛋白质（以干物质计）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≥18成犬粮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粗脂肪（以干物质计）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≥5.0成犬粮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粗灰分（以干物质计）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≤10.0成犬粮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粗纤维（以干物质计）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≤9.0成犬粮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钙（以干物质计）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≥0.6成犬粮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总磷（以干物质计）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≥0.5成犬粮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水溶性氯化物（以CI-计）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≥0.09成犬粮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水分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＜14</w:t>
            </w: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备注：所采购的本批产品供货方必须提供近一个月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内第三方检测机构出具的检验报告。（具有法律效益）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5F2E"/>
    <w:rsid w:val="265A7E4A"/>
    <w:rsid w:val="7B7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Administrator</dc:creator>
  <cp:lastModifiedBy>Administrator</cp:lastModifiedBy>
  <dcterms:modified xsi:type="dcterms:W3CDTF">2021-10-29T02:20:55Z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