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邢台市农业农村局采购报价单</w:t>
      </w:r>
      <w:r>
        <w:rPr>
          <w:rFonts w:hint="eastAsia"/>
          <w:sz w:val="48"/>
          <w:szCs w:val="48"/>
          <w:lang w:eastAsia="zh-CN"/>
        </w:rPr>
        <w:t>（第二包）</w:t>
      </w:r>
    </w:p>
    <w:p>
      <w:pPr>
        <w:jc w:val="center"/>
      </w:pPr>
    </w:p>
    <w:tbl>
      <w:tblPr>
        <w:tblStyle w:val="4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  <w:t>鱼</w:t>
            </w: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苗(草鱼)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50-150克/尾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pStyle w:val="6"/>
        <w:spacing w:line="440" w:lineRule="exact"/>
        <w:ind w:firstLine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10万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</w:t>
      </w:r>
      <w:r>
        <w:rPr>
          <w:rFonts w:hint="eastAsia" w:ascii="仿宋" w:hAnsi="仿宋" w:eastAsia="仿宋" w:cs="仿宋"/>
          <w:sz w:val="24"/>
          <w:lang w:eastAsia="zh-CN"/>
        </w:rPr>
        <w:t>数量多者为供货</w:t>
      </w:r>
      <w:r>
        <w:rPr>
          <w:rFonts w:hint="eastAsia" w:ascii="仿宋" w:hAnsi="仿宋" w:eastAsia="仿宋" w:cs="仿宋"/>
          <w:sz w:val="24"/>
        </w:rPr>
        <w:t>单位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鱼苗不能低于8333.34斤，低于视为无效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厅</w:t>
      </w:r>
      <w:r>
        <w:rPr>
          <w:rFonts w:hint="eastAsia" w:ascii="仿宋" w:hAnsi="仿宋" w:eastAsia="仿宋" w:cs="仿宋"/>
          <w:sz w:val="24"/>
          <w:szCs w:val="24"/>
        </w:rPr>
        <w:t>《20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24"/>
        </w:rPr>
        <w:t>年省级增殖放流项目实施方案》，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一是</w:t>
      </w:r>
      <w:r>
        <w:rPr>
          <w:rFonts w:hint="eastAsia" w:ascii="仿宋" w:hAnsi="仿宋" w:eastAsia="仿宋" w:cs="仿宋"/>
          <w:bCs/>
          <w:smallCaps/>
          <w:kern w:val="0"/>
          <w:sz w:val="24"/>
          <w:szCs w:val="24"/>
        </w:rPr>
        <w:t>苗种生产单位必须是在我省境内从事水产苗种繁育的独立法人单位，</w:t>
      </w:r>
      <w:r>
        <w:rPr>
          <w:rFonts w:hint="eastAsia" w:ascii="仿宋" w:hAnsi="仿宋" w:eastAsia="仿宋" w:cs="仿宋"/>
          <w:kern w:val="0"/>
          <w:sz w:val="24"/>
          <w:szCs w:val="24"/>
        </w:rPr>
        <w:t>从事苗种生产两年以上，持有县级以上渔业行政主管部门发放的《水产苗种生产经营许可证》，</w:t>
      </w:r>
      <w:r>
        <w:rPr>
          <w:rFonts w:hint="eastAsia" w:ascii="仿宋" w:hAnsi="仿宋" w:eastAsia="仿宋" w:cs="仿宋"/>
          <w:sz w:val="24"/>
          <w:szCs w:val="24"/>
        </w:rPr>
        <w:t>且近两年内生产的苗种无质量问题，具有良好的商业信誉。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二是应当有用于繁育增殖放流苗种的亲本，亲本数量要满足放流苗种生产需要，且具有固定的生产场所，生产条件和设施齐全，大宗淡水鱼亲鱼培育、苗种培育池合计不低于50亩。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三是有一定数量的技术人员和技术工人，技术负责人应具有水产专业中专以上学历、三年以上的水产苗种繁育工作经验。具备水质和苗种质量检验检测基本能力，有自己的企业苗种生产技术操作规程，以及完整的引种、保种、生产、用药、销售、检验检疫等记录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所有材料在资格审查时，有一项不合格，本次报价无效。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/>
    <w:p>
      <w:bookmarkStart w:id="0" w:name="_GoBack"/>
      <w:bookmarkEnd w:id="0"/>
    </w:p>
    <w:p/>
    <w:p/>
    <w:p/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27635"/>
    <w:rsid w:val="37810341"/>
    <w:rsid w:val="4BF27635"/>
    <w:rsid w:val="62A3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2021-10-29T01:04:00Z</dcterms:created>
  <dc:creator>Administrator</dc:creator>
  <cp:lastModifiedBy>Administrator</cp:lastModifiedBy>
  <dcterms:modified xsi:type="dcterms:W3CDTF">2021-11-01T07:02:13Z</dcterms:modified>
  <dc:title>邢台市农业农村局采购报价单（第二包）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