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邢台市农业农村局采购报价单</w:t>
      </w:r>
      <w:r>
        <w:rPr>
          <w:rFonts w:hint="eastAsia"/>
          <w:sz w:val="48"/>
          <w:szCs w:val="48"/>
          <w:lang w:eastAsia="zh-CN"/>
        </w:rPr>
        <w:t>（第一包）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eastAsia="宋体"/>
                <w:sz w:val="21"/>
                <w:szCs w:val="21"/>
                <w:lang w:val="en-US" w:eastAsia="zh-CN" w:bidi="ar"/>
              </w:rPr>
              <w:t>鱼</w:t>
            </w:r>
            <w:r>
              <w:rPr>
                <w:rStyle w:val="6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苗(鲢鳙)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50-150克/尾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数量多者为供货</w:t>
      </w:r>
      <w:r>
        <w:rPr>
          <w:rFonts w:hint="eastAsia" w:ascii="仿宋" w:hAnsi="仿宋" w:eastAsia="仿宋" w:cs="仿宋"/>
          <w:sz w:val="24"/>
        </w:rPr>
        <w:t>单位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鱼苗不能低于18750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斤，低于视为无效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厅</w:t>
      </w:r>
      <w:r>
        <w:rPr>
          <w:rFonts w:hint="eastAsia" w:ascii="仿宋" w:hAnsi="仿宋" w:eastAsia="仿宋" w:cs="仿宋"/>
          <w:sz w:val="24"/>
          <w:szCs w:val="24"/>
        </w:rPr>
        <w:t>《20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年省级增殖放流项目实施方案》，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一是</w:t>
      </w:r>
      <w:r>
        <w:rPr>
          <w:rFonts w:hint="eastAsia" w:ascii="仿宋" w:hAnsi="仿宋" w:eastAsia="仿宋" w:cs="仿宋"/>
          <w:bCs/>
          <w:smallCaps/>
          <w:kern w:val="0"/>
          <w:sz w:val="24"/>
          <w:szCs w:val="24"/>
        </w:rPr>
        <w:t>苗种生产单位必须是在我省境内从事水产苗种繁育的独立法人单位，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从事苗种生产两年以上，持有县级以上渔业行政主管部门发放的《水产苗种生产经营许可证》，</w:t>
      </w:r>
      <w:r>
        <w:rPr>
          <w:rFonts w:hint="eastAsia" w:ascii="仿宋" w:hAnsi="仿宋" w:eastAsia="仿宋" w:cs="仿宋"/>
          <w:sz w:val="24"/>
          <w:szCs w:val="24"/>
        </w:rPr>
        <w:t>且近两年内生产的苗种无质量问题，具有良好的商业信誉。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二是应当有用于繁育增殖放流苗种的亲本，亲本数量要满足放流苗种生产需要，且具有固定的生产场所，生产条件和设施齐全，大宗淡水鱼亲鱼培育、苗种培育池合计不低于50亩。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三是有一定数量的技术人员和技术工人，技术负责人应具有水产专业中专以上学历、三年以上的水产苗种繁育工作经验。具备水质和苗种质量检验检测基本能力，有自己的企业苗种生产技术操作规程，以及完整的引种、保种、生产、用药、销售、检验检疫等记录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/>
    <w:p/>
    <w:p/>
    <w:p/>
    <w:p/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1E7E"/>
    <w:rsid w:val="09B70623"/>
    <w:rsid w:val="31C91E7E"/>
    <w:rsid w:val="403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2021-10-29T00:59:00Z</dcterms:created>
  <dc:creator>Administrator</dc:creator>
  <cp:lastModifiedBy>Administrator</cp:lastModifiedBy>
  <dcterms:modified xsi:type="dcterms:W3CDTF">2021-11-01T06:55:52Z</dcterms:modified>
  <dc:title>邢台市农业农村局采购报价单（第一包）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