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6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990"/>
        <w:gridCol w:w="811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11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瘦肉精快速检测卡</w:t>
            </w:r>
          </w:p>
        </w:tc>
        <w:tc>
          <w:tcPr>
            <w:tcW w:w="990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54" w:type="dxa"/>
            <w:gridSpan w:val="2"/>
            <w:vAlign w:val="top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以上所有材料在资格审查时，有一项不合格，本次报价无效。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0000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不符合采购需求、质量和服务的按无效处理。本次采购数量多者为供货单位。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瘦肉精快速检测卡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数量不得少于6000个，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少于视为无效。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exact"/>
        <w:ind w:firstLine="1928" w:firstLineChars="600"/>
        <w:jc w:val="left"/>
        <w:rPr>
          <w:rFonts w:hint="eastAsia" w:ascii="宋体" w:hAnsi="宋体" w:cs="Lucida Sans Unicode"/>
          <w:b/>
          <w:sz w:val="32"/>
          <w:szCs w:val="32"/>
          <w:lang w:val="en-US" w:eastAsia="zh-CN"/>
        </w:rPr>
      </w:pPr>
    </w:p>
    <w:p>
      <w:pPr>
        <w:spacing w:line="360" w:lineRule="exact"/>
        <w:ind w:firstLine="1928" w:firstLineChars="600"/>
        <w:jc w:val="left"/>
        <w:rPr>
          <w:rFonts w:hint="eastAsia" w:ascii="宋体" w:hAnsi="宋体" w:cs="Lucida Sans Unicode"/>
          <w:b/>
          <w:sz w:val="32"/>
          <w:szCs w:val="32"/>
          <w:lang w:val="en-US" w:eastAsia="zh-CN"/>
        </w:rPr>
      </w:pPr>
    </w:p>
    <w:p>
      <w:pPr>
        <w:spacing w:line="360" w:lineRule="exact"/>
        <w:ind w:firstLine="1928" w:firstLineChars="600"/>
        <w:jc w:val="left"/>
        <w:rPr>
          <w:rFonts w:hint="eastAsia" w:ascii="宋体" w:hAnsi="宋体" w:cs="Lucida Sans Unicode"/>
          <w:b/>
          <w:sz w:val="32"/>
          <w:szCs w:val="32"/>
          <w:lang w:val="en-US" w:eastAsia="zh-CN"/>
        </w:rPr>
      </w:pPr>
      <w:r>
        <w:rPr>
          <w:rFonts w:hint="eastAsia" w:ascii="宋体" w:hAnsi="宋体" w:cs="Lucida Sans Unicode"/>
          <w:b/>
          <w:sz w:val="32"/>
          <w:szCs w:val="32"/>
          <w:lang w:val="en-US" w:eastAsia="zh-CN"/>
        </w:rPr>
        <w:t>“瘦肉精”检测卡技术参数</w:t>
      </w:r>
    </w:p>
    <w:p>
      <w:pPr>
        <w:spacing w:line="360" w:lineRule="exact"/>
        <w:ind w:firstLine="1928" w:firstLineChars="600"/>
        <w:jc w:val="left"/>
        <w:rPr>
          <w:rFonts w:hint="eastAsia" w:ascii="宋体" w:hAnsi="宋体" w:cs="Lucida Sans Unicode"/>
          <w:b/>
          <w:sz w:val="32"/>
          <w:szCs w:val="32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一、货物数量及参数等要求： 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“瘦肉精”检测卡所投产品“瘦肉精”检测卡所投产品，β激动剂三联十一合一快速检测试剂卡须是农牧便函〔2021〕190 号《农业农村部畜牧兽医局关于 2020 年度“瘦肉精”免疫速测产品评价结果的通报》文件中推荐厂家产品，适用基质为动物尿液。为了保证采购产品的使用保质期，须提供生产日期为供货期前两个月内的产品。生产厂家须提供本项目和产品的售后服务承诺（加盖生产厂家公章）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β激动剂三联十一合一快速检测试剂卡</w:t>
      </w:r>
    </w:p>
    <w:p>
      <w:pPr>
        <w:spacing w:line="360" w:lineRule="exact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1.技术规格：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1.1检测要求：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1.1.1检测限：克仑特罗2ng/ml；溴布特罗3ng/ml；马布特罗3ng/ml；班布特罗3ng/ml；西布特罗3ng/ml；马喷特罗5ng/ml；莱克多巴胺2ng/ml；氯丙那林5ng/ml；沙丁胺醇3ng/ml；特布他林5ng/ml；妥布特罗3ng/ml。样品检测准确率≥90%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1.1.2为保证检测工作的快速性，检测结果在3-5分钟之内判断。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1.1.3检测样本:动物尿液。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1.1.4样本不需要进行前处理,直接加样检测。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1.2其它: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1.2.1产品的储存及检测适宜华北地区的气温等气候特点。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1.2.2产品的质保期1年。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1.2.3为保证抽检实验的严肃性和有效性，检测卡本身有质量控制线（C线）。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1.2.4为保证判断的准确性，检测卡根据检测线（T线）是否出现对样品的阴阳性进行判定。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1.2.5试纸卡特异性强，克仑特罗、溴布特罗、马布特罗、班布特罗、西布特罗、马喷特罗、氯丙那林、特布他林、沙丁胺醇、莱克多巴胺、妥布特罗等结构类似物交叉反应均小于10%。</w:t>
      </w:r>
    </w:p>
    <w:p>
      <w:pPr>
        <w:ind w:left="420" w:leftChars="200"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930" w:right="1800" w:bottom="93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B24EC"/>
    <w:rsid w:val="24E33D06"/>
    <w:rsid w:val="59CB24EC"/>
    <w:rsid w:val="78B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2021-04-19T02:46:00Z</dcterms:created>
  <dc:creator>Administrator</dc:creator>
  <cp:lastModifiedBy>Administrator</cp:lastModifiedBy>
  <cp:lastPrinted>2021-04-19T04:05:00Z</cp:lastPrinted>
  <dcterms:modified xsi:type="dcterms:W3CDTF">2021-04-19T06:30:21Z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