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767"/>
        <w:gridCol w:w="1136"/>
        <w:gridCol w:w="811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7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45%含量（16－13－16）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硫酸钾复合肥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eastAsia="仿宋_GB2312"/>
                <w:sz w:val="24"/>
                <w:szCs w:val="24"/>
              </w:rPr>
              <w:t>规格50kg/袋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540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20%呋虫胺悬浮剂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eastAsia="仿宋_GB2312"/>
                <w:sz w:val="24"/>
                <w:szCs w:val="24"/>
              </w:rPr>
              <w:t>规格10g/袋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15%氟啶虫酰胺</w:t>
            </w:r>
            <w:r>
              <w:rPr>
                <w:rFonts w:hint="eastAsia" w:ascii="仿宋_GB2312"/>
                <w:sz w:val="24"/>
                <w:szCs w:val="24"/>
              </w:rPr>
              <w:t>•</w:t>
            </w:r>
            <w:r>
              <w:rPr>
                <w:rFonts w:hint="eastAsia" w:ascii="仿宋_GB2312" w:eastAsia="仿宋_GB2312"/>
                <w:sz w:val="24"/>
                <w:szCs w:val="24"/>
              </w:rPr>
              <w:t>联苯菊酯悬浮剂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eastAsia="仿宋_GB2312"/>
                <w:sz w:val="24"/>
                <w:szCs w:val="24"/>
              </w:rPr>
              <w:t>规格10g/袋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696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842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>
      <w:pPr>
        <w:pStyle w:val="5"/>
        <w:spacing w:line="440" w:lineRule="exact"/>
        <w:ind w:firstLine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9.4万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sz w:val="24"/>
        </w:rPr>
        <w:t>不符合采购需求、质量和服务的按无效处理。本次采购价低者为</w:t>
      </w:r>
      <w:r>
        <w:rPr>
          <w:rFonts w:hint="eastAsia" w:ascii="仿宋" w:hAnsi="仿宋" w:eastAsia="仿宋" w:cs="仿宋"/>
          <w:sz w:val="24"/>
          <w:lang w:eastAsia="zh-CN"/>
        </w:rPr>
        <w:t>供货</w:t>
      </w:r>
      <w:r>
        <w:rPr>
          <w:rFonts w:hint="eastAsia" w:ascii="仿宋" w:hAnsi="仿宋" w:eastAsia="仿宋" w:cs="仿宋"/>
          <w:sz w:val="24"/>
        </w:rPr>
        <w:t>单位。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A59B1"/>
    <w:rsid w:val="57E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2021-03-09T02:59:00Z</dcterms:created>
  <dc:creator>Administrator</dc:creator>
  <cp:lastModifiedBy>Administrator</cp:lastModifiedBy>
  <dcterms:modified xsi:type="dcterms:W3CDTF">2021-03-09T03:04:51Z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