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279"/>
        <w:gridCol w:w="1435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20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农村集体产权制度改革文件汇编</w:t>
            </w: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20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农村集体产权制度改革通报汇编</w:t>
            </w: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20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农村集体产权制度改革简报汇编</w:t>
            </w: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2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33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pStyle w:val="5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9.48万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不符合采购需求、质量和服务的按无效处理。本次采购价低者为</w:t>
      </w:r>
      <w:r>
        <w:rPr>
          <w:rFonts w:hint="eastAsia" w:ascii="仿宋" w:hAnsi="仿宋" w:eastAsia="仿宋" w:cs="仿宋"/>
          <w:sz w:val="24"/>
          <w:lang w:eastAsia="zh-CN"/>
        </w:rPr>
        <w:t>供货</w:t>
      </w:r>
      <w:r>
        <w:rPr>
          <w:rFonts w:hint="eastAsia" w:ascii="仿宋" w:hAnsi="仿宋" w:eastAsia="仿宋" w:cs="仿宋"/>
          <w:sz w:val="24"/>
        </w:rPr>
        <w:t>单位。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《农村集体产权制度改革文件汇编》，A4纸，封面157克铜版纸，内芯305页码，70克纸，正反两面印，全黑字，共印刷6000本。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《农村集体产权制度改革通报汇编》，A4纸，封面157克铜版纸，内芯138页码，70克纸，正反两面印，全黑字，共印刷6000本。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《农村集体产权制度改革简报汇编》，A4纸，封面157克铜版纸，内芯81页码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，70克纸，正反两面印，全黑字，共印刷6000本。</w:t>
      </w:r>
    </w:p>
    <w:p/>
    <w:sectPr>
      <w:pgSz w:w="11906" w:h="16838"/>
      <w:pgMar w:top="760" w:right="952" w:bottom="930" w:left="1009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D69BA"/>
    <w:rsid w:val="524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2020-11-24T07:51:00Z</dcterms:created>
  <dc:creator>Administrator</dc:creator>
  <cp:lastModifiedBy>Administrator</cp:lastModifiedBy>
  <dcterms:modified xsi:type="dcterms:W3CDTF">2020-11-24T07:56:43Z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