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5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3279"/>
        <w:gridCol w:w="355"/>
        <w:gridCol w:w="1080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pStyle w:val="2"/>
              <w:widowControl/>
              <w:shd w:val="clear" w:color="auto" w:fill="FFFFFF"/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仿宋_GB2312" w:hAnsi="仿宋" w:eastAsia="仿宋_GB2312" w:cs="仿宋"/>
              </w:rPr>
              <w:t>邢台市村股份经济合作示范社评定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53个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330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6.24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本次采购报价低者为服务单位。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</w:p>
    <w:p>
      <w:pPr>
        <w:spacing w:line="560" w:lineRule="exact"/>
        <w:jc w:val="center"/>
        <w:rPr>
          <w:rFonts w:ascii="方正粗黑宋简体" w:hAnsi="方正粗黑宋简体" w:eastAsia="方正粗黑宋简体" w:cs="宋体"/>
          <w:bCs/>
          <w:color w:val="000000"/>
          <w:sz w:val="44"/>
          <w:szCs w:val="44"/>
        </w:rPr>
      </w:pPr>
      <w:r>
        <w:rPr>
          <w:rFonts w:hint="eastAsia" w:ascii="方正粗黑宋简体" w:hAnsi="方正粗黑宋简体" w:eastAsia="方正粗黑宋简体" w:cs="宋体"/>
          <w:bCs/>
          <w:color w:val="000000"/>
          <w:sz w:val="44"/>
          <w:szCs w:val="44"/>
        </w:rPr>
        <w:t>关于组织开展邢台市村股份经济合作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方正粗黑宋简体" w:hAnsi="方正粗黑宋简体" w:eastAsia="方正粗黑宋简体" w:cs="方正小标宋简体"/>
          <w:bCs/>
          <w:sz w:val="44"/>
          <w:szCs w:val="44"/>
        </w:rPr>
      </w:pPr>
      <w:r>
        <w:rPr>
          <w:rFonts w:hint="eastAsia" w:ascii="方正粗黑宋简体" w:hAnsi="方正粗黑宋简体" w:eastAsia="方正粗黑宋简体" w:cs="宋体"/>
          <w:bCs/>
          <w:color w:val="000000"/>
          <w:sz w:val="44"/>
          <w:szCs w:val="44"/>
        </w:rPr>
        <w:t>示范社评定</w:t>
      </w:r>
      <w:r>
        <w:rPr>
          <w:rFonts w:hint="eastAsia" w:ascii="方正粗黑宋简体" w:hAnsi="方正粗黑宋简体" w:eastAsia="方正粗黑宋简体" w:cs="方正小标宋简体"/>
          <w:bCs/>
          <w:sz w:val="44"/>
          <w:szCs w:val="44"/>
        </w:rPr>
        <w:t>工作的采购要求</w:t>
      </w:r>
    </w:p>
    <w:p>
      <w:pPr>
        <w:widowControl/>
        <w:adjustRightInd w:val="0"/>
        <w:snapToGrid w:val="0"/>
        <w:spacing w:line="360" w:lineRule="auto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根据邢台市农村集体产权制度改革领导小组办公室《关于组织开展邢台市村股份经济合作示范社创建活动的通知》要求，定于11月份完成我市市级村股份经济合作示范社评定工作，要求如下：</w:t>
      </w:r>
    </w:p>
    <w:p>
      <w:pPr>
        <w:pStyle w:val="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评定范围</w:t>
      </w:r>
    </w:p>
    <w:p>
      <w:pPr>
        <w:widowControl/>
        <w:adjustRightInd w:val="0"/>
        <w:snapToGrid w:val="0"/>
        <w:spacing w:line="360" w:lineRule="auto"/>
        <w:ind w:firstLine="480" w:firstLineChars="15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全市16个县（市、区）所申报的53个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村股份经济合作社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评定依据</w:t>
      </w:r>
    </w:p>
    <w:p>
      <w:pPr>
        <w:widowControl/>
        <w:adjustRightInd w:val="0"/>
        <w:snapToGrid w:val="0"/>
        <w:spacing w:line="360" w:lineRule="auto"/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邢台市农村集体产权制度改革领导小组办公室《关于组织开展邢台市村股份经济合作示范社创建活动的通知》。</w:t>
      </w:r>
    </w:p>
    <w:p>
      <w:pPr>
        <w:widowControl/>
        <w:adjustRightInd w:val="0"/>
        <w:snapToGrid w:val="0"/>
        <w:spacing w:line="360" w:lineRule="auto"/>
        <w:ind w:firstLine="645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评定程序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次评定实行乡级推荐，县级初审，市级评定。市级将通过集中采购确定会计师事务所，严格按照“科学、客观、公正”的原则组织专家开展第三方评定。评定分申报材料评选打分和现场核查打分两部分，通过专家评选打分综合排队，从各县申报的合作社当中确定40家市级村股份经济合作示范社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802FA"/>
    <w:multiLevelType w:val="multilevel"/>
    <w:tmpl w:val="69B802FA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72B7F"/>
    <w:rsid w:val="73E7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2020-11-16T01:03:00Z</dcterms:created>
  <dc:creator>Administrator</dc:creator>
  <cp:lastModifiedBy>Administrator</cp:lastModifiedBy>
  <dcterms:modified xsi:type="dcterms:W3CDTF">2020-11-16T01:07:58Z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