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4"/>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55"/>
        <w:gridCol w:w="2074"/>
        <w:gridCol w:w="1205"/>
        <w:gridCol w:w="910"/>
        <w:gridCol w:w="1110"/>
        <w:gridCol w:w="157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74" w:type="dxa"/>
            <w:vAlign w:val="center"/>
          </w:tcPr>
          <w:p>
            <w:pPr>
              <w:jc w:val="center"/>
              <w:rPr>
                <w:sz w:val="24"/>
                <w:szCs w:val="24"/>
              </w:rPr>
            </w:pPr>
            <w:r>
              <w:rPr>
                <w:rFonts w:hint="eastAsia"/>
                <w:sz w:val="24"/>
                <w:szCs w:val="24"/>
              </w:rPr>
              <w:t>序号</w:t>
            </w:r>
          </w:p>
        </w:tc>
        <w:tc>
          <w:tcPr>
            <w:tcW w:w="2929" w:type="dxa"/>
            <w:gridSpan w:val="2"/>
            <w:vAlign w:val="center"/>
          </w:tcPr>
          <w:p>
            <w:pPr>
              <w:jc w:val="center"/>
              <w:rPr>
                <w:sz w:val="24"/>
                <w:szCs w:val="24"/>
              </w:rPr>
            </w:pPr>
            <w:r>
              <w:rPr>
                <w:rFonts w:hint="eastAsia"/>
                <w:sz w:val="24"/>
                <w:szCs w:val="24"/>
              </w:rPr>
              <w:t>名称</w:t>
            </w:r>
          </w:p>
        </w:tc>
        <w:tc>
          <w:tcPr>
            <w:tcW w:w="2115" w:type="dxa"/>
            <w:gridSpan w:val="2"/>
            <w:vAlign w:val="center"/>
          </w:tcPr>
          <w:p>
            <w:pPr>
              <w:jc w:val="center"/>
              <w:rPr>
                <w:rFonts w:hint="eastAsia" w:eastAsiaTheme="minorEastAsia"/>
                <w:sz w:val="24"/>
                <w:szCs w:val="24"/>
                <w:lang w:eastAsia="zh-CN"/>
              </w:rPr>
            </w:pPr>
            <w:r>
              <w:rPr>
                <w:rFonts w:hint="eastAsia"/>
                <w:sz w:val="24"/>
                <w:szCs w:val="24"/>
                <w:lang w:eastAsia="zh-CN"/>
              </w:rPr>
              <w:t>厂家</w:t>
            </w:r>
            <w:r>
              <w:rPr>
                <w:rFonts w:hint="eastAsia"/>
                <w:sz w:val="24"/>
                <w:szCs w:val="24"/>
                <w:lang w:val="en-US" w:eastAsia="zh-CN"/>
              </w:rPr>
              <w:t>/</w:t>
            </w:r>
            <w:r>
              <w:rPr>
                <w:rFonts w:hint="eastAsia"/>
                <w:sz w:val="24"/>
                <w:szCs w:val="24"/>
                <w:lang w:eastAsia="zh-CN"/>
              </w:rPr>
              <w:t>规格</w:t>
            </w:r>
          </w:p>
        </w:tc>
        <w:tc>
          <w:tcPr>
            <w:tcW w:w="1110" w:type="dxa"/>
            <w:vAlign w:val="center"/>
          </w:tcPr>
          <w:p>
            <w:pPr>
              <w:jc w:val="center"/>
              <w:rPr>
                <w:sz w:val="24"/>
                <w:szCs w:val="24"/>
              </w:rPr>
            </w:pPr>
            <w:r>
              <w:rPr>
                <w:rFonts w:hint="eastAsia"/>
                <w:sz w:val="24"/>
                <w:szCs w:val="24"/>
              </w:rPr>
              <w:t>数量</w:t>
            </w:r>
          </w:p>
        </w:tc>
        <w:tc>
          <w:tcPr>
            <w:tcW w:w="1575" w:type="dxa"/>
            <w:vAlign w:val="center"/>
          </w:tcPr>
          <w:p>
            <w:pPr>
              <w:jc w:val="center"/>
              <w:rPr>
                <w:sz w:val="24"/>
                <w:szCs w:val="24"/>
              </w:rPr>
            </w:pPr>
            <w:r>
              <w:rPr>
                <w:rFonts w:hint="eastAsia"/>
                <w:sz w:val="24"/>
                <w:szCs w:val="24"/>
              </w:rPr>
              <w:t>单价（元）</w:t>
            </w:r>
          </w:p>
        </w:tc>
        <w:tc>
          <w:tcPr>
            <w:tcW w:w="1170" w:type="dxa"/>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4" w:type="dxa"/>
            <w:vAlign w:val="center"/>
          </w:tcPr>
          <w:p>
            <w:pPr>
              <w:jc w:val="center"/>
              <w:rPr>
                <w:sz w:val="21"/>
                <w:szCs w:val="21"/>
              </w:rPr>
            </w:pPr>
            <w:r>
              <w:rPr>
                <w:rFonts w:hint="eastAsia"/>
                <w:sz w:val="21"/>
                <w:szCs w:val="21"/>
              </w:rPr>
              <w:t>1</w:t>
            </w:r>
          </w:p>
        </w:tc>
        <w:tc>
          <w:tcPr>
            <w:tcW w:w="2929" w:type="dxa"/>
            <w:gridSpan w:val="2"/>
            <w:vAlign w:val="center"/>
          </w:tcPr>
          <w:p>
            <w:pPr>
              <w:keepNext w:val="0"/>
              <w:keepLines w:val="0"/>
              <w:widowControl/>
              <w:suppressLineNumbers w:val="0"/>
              <w:tabs>
                <w:tab w:val="left" w:pos="855"/>
              </w:tabs>
              <w:jc w:val="left"/>
              <w:textAlignment w:val="center"/>
              <w:rPr>
                <w:rFonts w:hint="eastAsia" w:eastAsiaTheme="minorEastAsia"/>
                <w:sz w:val="21"/>
                <w:szCs w:val="21"/>
                <w:lang w:val="en-US" w:eastAsia="zh-CN"/>
              </w:rPr>
            </w:pPr>
            <w:r>
              <w:rPr>
                <w:rFonts w:hint="eastAsia"/>
                <w:sz w:val="21"/>
                <w:szCs w:val="21"/>
                <w:lang w:val="en-US" w:eastAsia="zh-CN"/>
              </w:rPr>
              <w:t>非洲猪瘟病毒荧光定量PCR检测试剂盒（配套柱提法试剂盒</w:t>
            </w:r>
          </w:p>
        </w:tc>
        <w:tc>
          <w:tcPr>
            <w:tcW w:w="2115" w:type="dxa"/>
            <w:gridSpan w:val="2"/>
            <w:vAlign w:val="center"/>
          </w:tcPr>
          <w:p>
            <w:pPr>
              <w:keepNext w:val="0"/>
              <w:keepLines w:val="0"/>
              <w:widowControl/>
              <w:suppressLineNumbers w:val="0"/>
              <w:jc w:val="center"/>
              <w:textAlignment w:val="center"/>
              <w:rPr>
                <w:rStyle w:val="5"/>
                <w:rFonts w:eastAsia="宋体"/>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rFonts w:hint="eastAsia" w:eastAsiaTheme="minorEastAsia"/>
                <w:sz w:val="24"/>
                <w:lang w:eastAsia="zh-CN"/>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2</w:t>
            </w:r>
          </w:p>
        </w:tc>
        <w:tc>
          <w:tcPr>
            <w:tcW w:w="2929" w:type="dxa"/>
            <w:gridSpan w:val="2"/>
            <w:vAlign w:val="center"/>
          </w:tcPr>
          <w:p>
            <w:pPr>
              <w:keepNext w:val="0"/>
              <w:keepLines w:val="0"/>
              <w:widowControl/>
              <w:suppressLineNumbers w:val="0"/>
              <w:jc w:val="center"/>
              <w:textAlignment w:val="center"/>
              <w:rPr>
                <w:rFonts w:hint="eastAsia" w:eastAsiaTheme="minorEastAsia"/>
                <w:sz w:val="21"/>
                <w:szCs w:val="21"/>
                <w:lang w:eastAsia="zh-CN"/>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3</w:t>
            </w:r>
          </w:p>
        </w:tc>
        <w:tc>
          <w:tcPr>
            <w:tcW w:w="2929" w:type="dxa"/>
            <w:gridSpan w:val="2"/>
            <w:vAlign w:val="center"/>
          </w:tcPr>
          <w:p>
            <w:pPr>
              <w:keepNext w:val="0"/>
              <w:keepLines w:val="0"/>
              <w:widowControl/>
              <w:suppressLineNumbers w:val="0"/>
              <w:jc w:val="center"/>
              <w:textAlignment w:val="center"/>
              <w:rPr>
                <w:sz w:val="21"/>
                <w:szCs w:val="21"/>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4</w:t>
            </w:r>
          </w:p>
        </w:tc>
        <w:tc>
          <w:tcPr>
            <w:tcW w:w="2929" w:type="dxa"/>
            <w:gridSpan w:val="2"/>
            <w:vAlign w:val="center"/>
          </w:tcPr>
          <w:p>
            <w:pPr>
              <w:keepNext w:val="0"/>
              <w:keepLines w:val="0"/>
              <w:widowControl/>
              <w:suppressLineNumbers w:val="0"/>
              <w:jc w:val="center"/>
              <w:textAlignment w:val="center"/>
              <w:rPr>
                <w:sz w:val="21"/>
                <w:szCs w:val="21"/>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5</w:t>
            </w:r>
          </w:p>
        </w:tc>
        <w:tc>
          <w:tcPr>
            <w:tcW w:w="2929" w:type="dxa"/>
            <w:gridSpan w:val="2"/>
            <w:vAlign w:val="center"/>
          </w:tcPr>
          <w:p>
            <w:pPr>
              <w:keepNext w:val="0"/>
              <w:keepLines w:val="0"/>
              <w:widowControl/>
              <w:suppressLineNumbers w:val="0"/>
              <w:jc w:val="center"/>
              <w:textAlignment w:val="center"/>
              <w:rPr>
                <w:sz w:val="21"/>
                <w:szCs w:val="21"/>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6</w:t>
            </w:r>
          </w:p>
        </w:tc>
        <w:tc>
          <w:tcPr>
            <w:tcW w:w="2929" w:type="dxa"/>
            <w:gridSpan w:val="2"/>
            <w:vAlign w:val="center"/>
          </w:tcPr>
          <w:p>
            <w:pPr>
              <w:keepNext w:val="0"/>
              <w:keepLines w:val="0"/>
              <w:widowControl/>
              <w:suppressLineNumbers w:val="0"/>
              <w:jc w:val="center"/>
              <w:textAlignment w:val="center"/>
              <w:rPr>
                <w:sz w:val="21"/>
                <w:szCs w:val="21"/>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val="en-US" w:eastAsia="zh-CN"/>
              </w:rPr>
            </w:pPr>
            <w:r>
              <w:rPr>
                <w:rFonts w:hint="eastAsia"/>
                <w:sz w:val="21"/>
                <w:szCs w:val="21"/>
                <w:lang w:val="en-US" w:eastAsia="zh-CN"/>
              </w:rPr>
              <w:t>7</w:t>
            </w:r>
          </w:p>
        </w:tc>
        <w:tc>
          <w:tcPr>
            <w:tcW w:w="2929" w:type="dxa"/>
            <w:gridSpan w:val="2"/>
            <w:vAlign w:val="center"/>
          </w:tcPr>
          <w:p>
            <w:pPr>
              <w:keepNext w:val="0"/>
              <w:keepLines w:val="0"/>
              <w:widowControl/>
              <w:suppressLineNumbers w:val="0"/>
              <w:jc w:val="center"/>
              <w:textAlignment w:val="center"/>
              <w:rPr>
                <w:sz w:val="21"/>
                <w:szCs w:val="21"/>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val="en-US" w:eastAsia="zh-CN"/>
              </w:rPr>
            </w:pPr>
            <w:r>
              <w:rPr>
                <w:rFonts w:hint="eastAsia"/>
                <w:sz w:val="21"/>
                <w:szCs w:val="21"/>
                <w:lang w:val="en-US" w:eastAsia="zh-CN"/>
              </w:rPr>
              <w:t>8</w:t>
            </w:r>
          </w:p>
        </w:tc>
        <w:tc>
          <w:tcPr>
            <w:tcW w:w="2929" w:type="dxa"/>
            <w:gridSpan w:val="2"/>
            <w:vAlign w:val="center"/>
          </w:tcPr>
          <w:p>
            <w:pPr>
              <w:keepNext w:val="0"/>
              <w:keepLines w:val="0"/>
              <w:widowControl/>
              <w:suppressLineNumbers w:val="0"/>
              <w:jc w:val="center"/>
              <w:textAlignment w:val="center"/>
              <w:rPr>
                <w:sz w:val="21"/>
                <w:szCs w:val="21"/>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74" w:type="dxa"/>
            <w:vAlign w:val="center"/>
          </w:tcPr>
          <w:p>
            <w:pPr>
              <w:jc w:val="center"/>
              <w:rPr>
                <w:rFonts w:hint="eastAsia" w:eastAsiaTheme="minorEastAsia"/>
                <w:sz w:val="21"/>
                <w:szCs w:val="21"/>
                <w:lang w:val="en-US" w:eastAsia="zh-CN"/>
              </w:rPr>
            </w:pPr>
            <w:r>
              <w:rPr>
                <w:rFonts w:hint="eastAsia"/>
                <w:sz w:val="21"/>
                <w:szCs w:val="21"/>
                <w:lang w:val="en-US" w:eastAsia="zh-CN"/>
              </w:rPr>
              <w:t>9</w:t>
            </w:r>
          </w:p>
        </w:tc>
        <w:tc>
          <w:tcPr>
            <w:tcW w:w="2929" w:type="dxa"/>
            <w:gridSpan w:val="2"/>
            <w:vAlign w:val="center"/>
          </w:tcPr>
          <w:p>
            <w:pPr>
              <w:keepNext w:val="0"/>
              <w:keepLines w:val="0"/>
              <w:widowControl/>
              <w:suppressLineNumbers w:val="0"/>
              <w:jc w:val="center"/>
              <w:textAlignment w:val="center"/>
              <w:rPr>
                <w:sz w:val="21"/>
                <w:szCs w:val="21"/>
              </w:rPr>
            </w:pPr>
          </w:p>
        </w:tc>
        <w:tc>
          <w:tcPr>
            <w:tcW w:w="211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4"/>
              </w:rPr>
            </w:pPr>
            <w:r>
              <w:rPr>
                <w:rFonts w:hint="eastAsia"/>
                <w:sz w:val="24"/>
              </w:rPr>
              <w:t>合计</w:t>
            </w:r>
          </w:p>
        </w:tc>
        <w:tc>
          <w:tcPr>
            <w:tcW w:w="8899"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74" w:type="dxa"/>
            <w:vAlign w:val="center"/>
          </w:tcPr>
          <w:p>
            <w:pPr>
              <w:jc w:val="center"/>
              <w:rPr>
                <w:rFonts w:hint="eastAsia" w:eastAsiaTheme="minorEastAsia"/>
                <w:sz w:val="24"/>
                <w:lang w:eastAsia="zh-CN"/>
              </w:rPr>
            </w:pPr>
            <w:r>
              <w:rPr>
                <w:rFonts w:hint="eastAsia"/>
                <w:b/>
                <w:bCs/>
                <w:sz w:val="21"/>
                <w:szCs w:val="21"/>
                <w:lang w:eastAsia="zh-CN"/>
              </w:rPr>
              <w:t>总金额大写</w:t>
            </w:r>
          </w:p>
        </w:tc>
        <w:tc>
          <w:tcPr>
            <w:tcW w:w="8899"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5208" w:type="dxa"/>
            <w:gridSpan w:val="4"/>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765" w:type="dxa"/>
            <w:gridSpan w:val="4"/>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8044" w:type="dxa"/>
            <w:gridSpan w:val="6"/>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numPr>
          <w:ilvl w:val="0"/>
          <w:numId w:val="1"/>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等相关手续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如不是法人签字或盖章必须有法人委托书，无委托书报价视为无效。</w:t>
      </w:r>
    </w:p>
    <w:p>
      <w:pPr>
        <w:numPr>
          <w:ilvl w:val="0"/>
          <w:numId w:val="0"/>
        </w:numPr>
        <w:ind w:firstLine="480" w:firstLineChars="200"/>
        <w:rPr>
          <w:rFonts w:hint="eastAsia" w:ascii="仿宋" w:hAnsi="仿宋" w:eastAsia="仿宋" w:cs="仿宋"/>
          <w:b w:val="0"/>
          <w:bCs w:val="0"/>
          <w:sz w:val="32"/>
          <w:szCs w:val="32"/>
          <w:lang w:val="en-US" w:eastAsia="zh-CN"/>
        </w:rPr>
      </w:pPr>
      <w:r>
        <w:rPr>
          <w:rFonts w:hint="eastAsia" w:ascii="仿宋" w:hAnsi="仿宋" w:eastAsia="仿宋" w:cs="仿宋"/>
          <w:sz w:val="24"/>
        </w:rPr>
        <w:t>3、</w:t>
      </w:r>
      <w:r>
        <w:rPr>
          <w:rFonts w:hint="eastAsia" w:ascii="仿宋" w:hAnsi="仿宋" w:eastAsia="仿宋" w:cs="仿宋"/>
          <w:color w:val="000000"/>
          <w:sz w:val="24"/>
        </w:rPr>
        <w:t>项目要求：本次报价总金额不得高于</w:t>
      </w:r>
      <w:r>
        <w:rPr>
          <w:rFonts w:hint="eastAsia" w:ascii="仿宋" w:hAnsi="仿宋" w:eastAsia="仿宋" w:cs="仿宋"/>
          <w:color w:val="000000"/>
          <w:sz w:val="24"/>
          <w:lang w:val="en-US" w:eastAsia="zh-CN"/>
        </w:rPr>
        <w:t>150000</w:t>
      </w:r>
      <w:r>
        <w:rPr>
          <w:rFonts w:hint="eastAsia" w:ascii="仿宋" w:hAnsi="仿宋" w:eastAsia="仿宋" w:cs="仿宋"/>
          <w:color w:val="000000"/>
          <w:sz w:val="24"/>
        </w:rPr>
        <w:t>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b w:val="0"/>
          <w:bCs w:val="0"/>
          <w:sz w:val="24"/>
          <w:szCs w:val="24"/>
          <w:lang w:val="en-US" w:eastAsia="zh-CN"/>
        </w:rPr>
        <w:t>不符合采购需求、质量和服务的按无效处理。本次采购数量多者为供货单位</w:t>
      </w:r>
      <w:r>
        <w:rPr>
          <w:rFonts w:hint="eastAsia" w:ascii="仿宋" w:hAnsi="仿宋" w:eastAsia="仿宋" w:cs="仿宋"/>
          <w:b w:val="0"/>
          <w:i w:val="0"/>
          <w:caps w:val="0"/>
          <w:color w:val="000000"/>
          <w:spacing w:val="0"/>
          <w:sz w:val="24"/>
          <w:szCs w:val="24"/>
          <w:lang w:val="en-US" w:eastAsia="zh-CN"/>
        </w:rPr>
        <w:t>。数量不能低于45个，低于视为报价无效。</w:t>
      </w:r>
    </w:p>
    <w:p>
      <w:pPr>
        <w:rPr>
          <w:rFonts w:hint="eastAsia"/>
        </w:rPr>
      </w:pPr>
      <w:r>
        <w:rPr>
          <w:rFonts w:hint="eastAsia"/>
          <w:b/>
          <w:bCs/>
          <w:sz w:val="28"/>
          <w:szCs w:val="28"/>
        </w:rPr>
        <w:t>非洲猪瘟病毒荧光PCR检测试剂盒</w:t>
      </w:r>
      <w:r>
        <w:rPr>
          <w:rFonts w:hint="eastAsia"/>
          <w:b/>
          <w:bCs/>
          <w:sz w:val="28"/>
          <w:szCs w:val="28"/>
          <w:lang w:eastAsia="zh-CN"/>
        </w:rPr>
        <w:t>所需参数</w:t>
      </w:r>
    </w:p>
    <w:p>
      <w:pPr>
        <w:numPr>
          <w:ilvl w:val="0"/>
          <w:numId w:val="0"/>
        </w:numPr>
        <w:ind w:right="0" w:rightChars="0"/>
        <w:rPr>
          <w:rFonts w:hint="eastAsia"/>
        </w:rPr>
      </w:pPr>
      <w:r>
        <w:rPr>
          <w:rFonts w:hint="eastAsia"/>
          <w:lang w:val="en-US" w:eastAsia="zh-CN"/>
        </w:rPr>
        <w:t>1、</w:t>
      </w:r>
      <w:r>
        <w:rPr>
          <w:rFonts w:hint="eastAsia"/>
        </w:rPr>
        <w:t>试剂盒含有核酸抽取试剂及完成实时荧光PCR全过程所需全部试剂（柱式提取）。</w:t>
      </w:r>
    </w:p>
    <w:p>
      <w:pPr>
        <w:numPr>
          <w:ilvl w:val="0"/>
          <w:numId w:val="0"/>
        </w:numPr>
        <w:ind w:right="0" w:rightChars="0"/>
        <w:rPr>
          <w:rFonts w:hint="eastAsia"/>
        </w:rPr>
      </w:pPr>
      <w:r>
        <w:rPr>
          <w:rFonts w:hint="eastAsia"/>
        </w:rPr>
        <w:t>2、保存条件：方便贮藏管理，不同试剂分开包装，其中核酸提取试剂于常温，扩增用试剂-20℃保存。</w:t>
      </w:r>
    </w:p>
    <w:p>
      <w:pPr>
        <w:numPr>
          <w:ilvl w:val="0"/>
          <w:numId w:val="0"/>
        </w:numPr>
        <w:ind w:right="0" w:rightChars="0"/>
        <w:rPr>
          <w:rFonts w:hint="eastAsia"/>
        </w:rPr>
      </w:pPr>
      <w:r>
        <w:rPr>
          <w:rFonts w:hint="eastAsia"/>
        </w:rPr>
        <w:t>3、敏感性：内控样本敏感性为100%，综合评价敏感性98%以上。</w:t>
      </w:r>
    </w:p>
    <w:p>
      <w:pPr>
        <w:numPr>
          <w:ilvl w:val="0"/>
          <w:numId w:val="0"/>
        </w:numPr>
        <w:ind w:right="0" w:rightChars="0"/>
        <w:rPr>
          <w:rFonts w:hint="eastAsia"/>
        </w:rPr>
      </w:pPr>
      <w:r>
        <w:rPr>
          <w:rFonts w:hint="eastAsia"/>
        </w:rPr>
        <w:t xml:space="preserve">4、特异性：100% </w:t>
      </w:r>
    </w:p>
    <w:p>
      <w:pPr>
        <w:numPr>
          <w:ilvl w:val="0"/>
          <w:numId w:val="0"/>
        </w:numPr>
        <w:ind w:right="0" w:rightChars="0"/>
        <w:rPr>
          <w:rFonts w:hint="eastAsia"/>
        </w:rPr>
      </w:pPr>
      <w:r>
        <w:rPr>
          <w:rFonts w:hint="eastAsia"/>
        </w:rPr>
        <w:t xml:space="preserve">5、稳定性：批内及批间差异≤3% </w:t>
      </w:r>
    </w:p>
    <w:p>
      <w:pPr>
        <w:numPr>
          <w:ilvl w:val="0"/>
          <w:numId w:val="0"/>
        </w:numPr>
        <w:ind w:right="0" w:rightChars="0"/>
        <w:rPr>
          <w:rFonts w:hint="eastAsia"/>
          <w:sz w:val="22"/>
          <w:szCs w:val="22"/>
        </w:rPr>
      </w:pPr>
      <w:r>
        <w:rPr>
          <w:rFonts w:hint="eastAsia"/>
          <w:sz w:val="22"/>
          <w:szCs w:val="22"/>
          <w:lang w:val="en-US" w:eastAsia="zh-CN"/>
        </w:rPr>
        <w:t>6、</w:t>
      </w:r>
      <w:r>
        <w:rPr>
          <w:rFonts w:hint="eastAsia" w:eastAsia="宋体" w:cs="Times New Roman" w:asciiTheme="minorEastAsia" w:hAnsiTheme="minorEastAsia"/>
          <w:kern w:val="0"/>
          <w:sz w:val="22"/>
          <w:szCs w:val="22"/>
        </w:rPr>
        <w:t>含有完成检测过程所需全部试剂。</w:t>
      </w:r>
    </w:p>
    <w:p>
      <w:pPr>
        <w:numPr>
          <w:ilvl w:val="0"/>
          <w:numId w:val="0"/>
        </w:numPr>
        <w:ind w:right="0" w:rightChars="0"/>
        <w:rPr>
          <w:rFonts w:hint="eastAsia"/>
          <w:sz w:val="22"/>
          <w:szCs w:val="22"/>
        </w:rPr>
      </w:pPr>
      <w:r>
        <w:rPr>
          <w:rFonts w:hint="eastAsia"/>
          <w:sz w:val="22"/>
          <w:szCs w:val="22"/>
          <w:lang w:val="en-US" w:eastAsia="zh-CN"/>
        </w:rPr>
        <w:t>7</w:t>
      </w:r>
      <w:r>
        <w:rPr>
          <w:rFonts w:hint="eastAsia"/>
          <w:sz w:val="22"/>
          <w:szCs w:val="22"/>
        </w:rPr>
        <w:t>、试剂盒规格：</w:t>
      </w:r>
      <w:r>
        <w:rPr>
          <w:rFonts w:hint="eastAsia"/>
          <w:sz w:val="22"/>
          <w:szCs w:val="22"/>
          <w:lang w:val="en-US" w:eastAsia="zh-CN"/>
        </w:rPr>
        <w:t>50</w:t>
      </w:r>
      <w:r>
        <w:rPr>
          <w:rFonts w:hint="eastAsia"/>
          <w:sz w:val="22"/>
          <w:szCs w:val="22"/>
        </w:rPr>
        <w:t xml:space="preserve">检测/盒  </w:t>
      </w:r>
    </w:p>
    <w:p>
      <w:pPr>
        <w:numPr>
          <w:ilvl w:val="0"/>
          <w:numId w:val="0"/>
        </w:numPr>
        <w:ind w:right="0" w:rightChars="0"/>
        <w:rPr>
          <w:rFonts w:hint="eastAsia"/>
          <w:sz w:val="22"/>
          <w:szCs w:val="22"/>
        </w:rPr>
      </w:pPr>
      <w:r>
        <w:rPr>
          <w:rFonts w:hint="eastAsia"/>
          <w:sz w:val="22"/>
          <w:szCs w:val="22"/>
          <w:lang w:val="en-US" w:eastAsia="zh-CN"/>
        </w:rPr>
        <w:t>8</w:t>
      </w:r>
      <w:r>
        <w:rPr>
          <w:rFonts w:hint="eastAsia"/>
          <w:sz w:val="22"/>
          <w:szCs w:val="22"/>
        </w:rPr>
        <w:t xml:space="preserve">、试剂盒有效期12个月  </w:t>
      </w:r>
    </w:p>
    <w:p>
      <w:pPr>
        <w:numPr>
          <w:ilvl w:val="0"/>
          <w:numId w:val="0"/>
        </w:numPr>
        <w:ind w:right="0" w:rightChars="0"/>
        <w:rPr>
          <w:rFonts w:hint="eastAsia"/>
          <w:sz w:val="22"/>
          <w:szCs w:val="22"/>
        </w:rPr>
      </w:pPr>
      <w:r>
        <w:rPr>
          <w:rFonts w:hint="eastAsia"/>
          <w:sz w:val="22"/>
          <w:szCs w:val="22"/>
          <w:lang w:val="en-US" w:eastAsia="zh-CN"/>
        </w:rPr>
        <w:t>9</w:t>
      </w:r>
      <w:r>
        <w:rPr>
          <w:rFonts w:hint="eastAsia"/>
          <w:sz w:val="22"/>
          <w:szCs w:val="22"/>
        </w:rPr>
        <w:t>、每盒试剂附详细使用说明书</w:t>
      </w:r>
    </w:p>
    <w:p>
      <w:pPr>
        <w:numPr>
          <w:ilvl w:val="0"/>
          <w:numId w:val="0"/>
        </w:numPr>
        <w:ind w:right="0" w:rightChars="0"/>
        <w:rPr>
          <w:rFonts w:hint="eastAsia"/>
          <w:sz w:val="22"/>
          <w:szCs w:val="22"/>
          <w:lang w:val="en-US" w:eastAsia="zh-CN"/>
        </w:rPr>
      </w:pPr>
      <w:r>
        <w:rPr>
          <w:rFonts w:hint="eastAsia"/>
          <w:sz w:val="22"/>
          <w:szCs w:val="22"/>
          <w:lang w:val="en-US" w:eastAsia="zh-CN"/>
        </w:rPr>
        <w:t>10、生产厂家必须为河北省动物疫病预防控制中心兽医实验室检测试剂入围企业。</w:t>
      </w:r>
    </w:p>
    <w:p>
      <w:pPr>
        <w:numPr>
          <w:ilvl w:val="0"/>
          <w:numId w:val="0"/>
        </w:numPr>
        <w:ind w:right="0" w:rightChars="0"/>
        <w:rPr>
          <w:rFonts w:hint="eastAsia" w:asciiTheme="minorEastAsia" w:hAnsiTheme="minorEastAsia" w:eastAsiaTheme="minorEastAsia" w:cstheme="minorEastAsia"/>
          <w:b w:val="0"/>
          <w:bCs w:val="0"/>
          <w:color w:val="auto"/>
          <w:sz w:val="22"/>
          <w:szCs w:val="22"/>
          <w:lang w:val="en-US" w:eastAsia="zh-CN"/>
        </w:rPr>
      </w:pPr>
      <w:r>
        <w:rPr>
          <w:rFonts w:hint="eastAsia"/>
          <w:sz w:val="22"/>
          <w:szCs w:val="22"/>
        </w:rPr>
        <w:t>1</w:t>
      </w:r>
      <w:r>
        <w:rPr>
          <w:rFonts w:hint="eastAsia"/>
          <w:sz w:val="22"/>
          <w:szCs w:val="22"/>
          <w:lang w:val="en-US" w:eastAsia="zh-CN"/>
        </w:rPr>
        <w:t>1</w:t>
      </w:r>
      <w:r>
        <w:rPr>
          <w:rFonts w:hint="eastAsia"/>
          <w:sz w:val="22"/>
          <w:szCs w:val="22"/>
        </w:rPr>
        <w:t>、</w:t>
      </w:r>
      <w:r>
        <w:rPr>
          <w:rFonts w:hint="eastAsia"/>
          <w:sz w:val="22"/>
          <w:szCs w:val="22"/>
          <w:lang w:val="en-US" w:eastAsia="zh-CN"/>
        </w:rPr>
        <w:t>报价产品需有《新兽药注册证书》</w:t>
      </w:r>
      <w:bookmarkStart w:id="0" w:name="_GoBack"/>
      <w:bookmarkEnd w:id="0"/>
      <w:r>
        <w:rPr>
          <w:rFonts w:hint="eastAsia"/>
          <w:sz w:val="22"/>
          <w:szCs w:val="22"/>
          <w:lang w:val="en-US" w:eastAsia="zh-CN"/>
        </w:rPr>
        <w:t>提供复印件加盖生产厂家公章。</w:t>
      </w:r>
    </w:p>
    <w:p>
      <w:pPr>
        <w:rPr>
          <w:rFonts w:hint="eastAsia" w:asciiTheme="minorEastAsia" w:hAnsiTheme="minorEastAsia" w:eastAsiaTheme="minorEastAsia" w:cstheme="minorEastAsia"/>
          <w:b w:val="0"/>
          <w:bCs w:val="0"/>
          <w:color w:val="auto"/>
          <w:sz w:val="24"/>
          <w:szCs w:val="24"/>
          <w:lang w:val="en-US" w:eastAsia="zh-CN"/>
        </w:rPr>
      </w:pPr>
    </w:p>
    <w:p>
      <w:pPr>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val="0"/>
          <w:bCs w:val="0"/>
          <w:color w:val="auto"/>
          <w:sz w:val="24"/>
          <w:szCs w:val="24"/>
          <w:lang w:val="en-US" w:eastAsia="zh-CN"/>
        </w:rPr>
        <w:t>以上所有材料在资格审查时，有一项不合格，本次报价无效。</w:t>
      </w:r>
    </w:p>
    <w:p>
      <w:pPr>
        <w:numPr>
          <w:ilvl w:val="0"/>
          <w:numId w:val="0"/>
        </w:numPr>
        <w:ind w:right="0" w:rightChars="0"/>
        <w:rPr>
          <w:rFonts w:hint="eastAsia"/>
          <w:color w:val="auto"/>
        </w:rPr>
      </w:pPr>
    </w:p>
    <w:p/>
    <w:sectPr>
      <w:pgSz w:w="11906" w:h="16838"/>
      <w:pgMar w:top="1440" w:right="1576"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B217"/>
    <w:multiLevelType w:val="singleLevel"/>
    <w:tmpl w:val="5549B2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8394C"/>
    <w:rsid w:val="03E2008B"/>
    <w:rsid w:val="2C88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
    <w:name w:val="font11"/>
    <w:basedOn w:val="2"/>
    <w:qFormat/>
    <w:uiPriority w:val="0"/>
    <w:rPr>
      <w:rFonts w:hint="default" w:ascii="Times New Roman" w:hAnsi="Times New Roman" w:cs="Times New Roman"/>
      <w:color w:val="000000"/>
      <w:sz w:val="24"/>
      <w:szCs w:val="24"/>
      <w:u w:val="none"/>
    </w:rPr>
  </w:style>
  <w:style w:type="character" w:customStyle="1" w:styleId="6">
    <w:name w:val="font0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2020-07-22T01:23:00Z</dcterms:created>
  <dc:creator>Administrator</dc:creator>
  <cp:lastModifiedBy>Administrator</cp:lastModifiedBy>
  <dcterms:modified xsi:type="dcterms:W3CDTF">2020-07-22T02:23:36Z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