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4"/>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55"/>
        <w:gridCol w:w="334"/>
        <w:gridCol w:w="2945"/>
        <w:gridCol w:w="910"/>
        <w:gridCol w:w="1110"/>
        <w:gridCol w:w="157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74" w:type="dxa"/>
            <w:vAlign w:val="center"/>
          </w:tcPr>
          <w:p>
            <w:pPr>
              <w:jc w:val="center"/>
              <w:rPr>
                <w:sz w:val="24"/>
                <w:szCs w:val="24"/>
              </w:rPr>
            </w:pPr>
            <w:r>
              <w:rPr>
                <w:rFonts w:hint="eastAsia"/>
                <w:sz w:val="24"/>
                <w:szCs w:val="24"/>
              </w:rPr>
              <w:t>序号</w:t>
            </w:r>
          </w:p>
        </w:tc>
        <w:tc>
          <w:tcPr>
            <w:tcW w:w="1189" w:type="dxa"/>
            <w:gridSpan w:val="2"/>
            <w:vAlign w:val="center"/>
          </w:tcPr>
          <w:p>
            <w:pPr>
              <w:jc w:val="center"/>
              <w:rPr>
                <w:sz w:val="24"/>
                <w:szCs w:val="24"/>
              </w:rPr>
            </w:pPr>
            <w:r>
              <w:rPr>
                <w:rFonts w:hint="eastAsia"/>
                <w:sz w:val="24"/>
                <w:szCs w:val="24"/>
              </w:rPr>
              <w:t>名称</w:t>
            </w:r>
          </w:p>
        </w:tc>
        <w:tc>
          <w:tcPr>
            <w:tcW w:w="3855" w:type="dxa"/>
            <w:gridSpan w:val="2"/>
            <w:vAlign w:val="center"/>
          </w:tcPr>
          <w:p>
            <w:pPr>
              <w:jc w:val="center"/>
              <w:rPr>
                <w:rFonts w:hint="eastAsia" w:eastAsiaTheme="minorEastAsia"/>
                <w:sz w:val="24"/>
                <w:szCs w:val="24"/>
                <w:lang w:val="en-US" w:eastAsia="zh-CN"/>
              </w:rPr>
            </w:pPr>
            <w:r>
              <w:rPr>
                <w:rFonts w:hint="eastAsia"/>
                <w:sz w:val="24"/>
                <w:szCs w:val="24"/>
                <w:lang w:eastAsia="zh-CN"/>
              </w:rPr>
              <w:t>厂家</w:t>
            </w:r>
            <w:r>
              <w:rPr>
                <w:rFonts w:hint="eastAsia"/>
                <w:sz w:val="24"/>
                <w:szCs w:val="24"/>
                <w:lang w:val="en-US" w:eastAsia="zh-CN"/>
              </w:rPr>
              <w:t>/规格型号</w:t>
            </w:r>
            <w:bookmarkStart w:id="0" w:name="_GoBack"/>
            <w:bookmarkEnd w:id="0"/>
          </w:p>
        </w:tc>
        <w:tc>
          <w:tcPr>
            <w:tcW w:w="1110" w:type="dxa"/>
            <w:vAlign w:val="center"/>
          </w:tcPr>
          <w:p>
            <w:pPr>
              <w:jc w:val="center"/>
              <w:rPr>
                <w:sz w:val="24"/>
                <w:szCs w:val="24"/>
              </w:rPr>
            </w:pPr>
            <w:r>
              <w:rPr>
                <w:rFonts w:hint="eastAsia"/>
                <w:sz w:val="24"/>
                <w:szCs w:val="24"/>
              </w:rPr>
              <w:t>数量</w:t>
            </w:r>
          </w:p>
        </w:tc>
        <w:tc>
          <w:tcPr>
            <w:tcW w:w="1575" w:type="dxa"/>
            <w:vAlign w:val="center"/>
          </w:tcPr>
          <w:p>
            <w:pPr>
              <w:jc w:val="center"/>
              <w:rPr>
                <w:sz w:val="24"/>
                <w:szCs w:val="24"/>
              </w:rPr>
            </w:pPr>
            <w:r>
              <w:rPr>
                <w:rFonts w:hint="eastAsia"/>
                <w:sz w:val="24"/>
                <w:szCs w:val="24"/>
              </w:rPr>
              <w:t>单价（元）</w:t>
            </w:r>
          </w:p>
        </w:tc>
        <w:tc>
          <w:tcPr>
            <w:tcW w:w="1170" w:type="dxa"/>
            <w:vAlign w:val="center"/>
          </w:tcPr>
          <w:p>
            <w:pPr>
              <w:jc w:val="center"/>
              <w:rPr>
                <w:sz w:val="24"/>
                <w:szCs w:val="24"/>
              </w:rPr>
            </w:pPr>
            <w:r>
              <w:rPr>
                <w:rFonts w:hint="eastAsia"/>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74" w:type="dxa"/>
            <w:vAlign w:val="center"/>
          </w:tcPr>
          <w:p>
            <w:pPr>
              <w:jc w:val="center"/>
              <w:rPr>
                <w:sz w:val="21"/>
                <w:szCs w:val="21"/>
              </w:rPr>
            </w:pPr>
            <w:r>
              <w:rPr>
                <w:rFonts w:hint="eastAsia"/>
                <w:sz w:val="21"/>
                <w:szCs w:val="21"/>
              </w:rPr>
              <w:t>1</w:t>
            </w:r>
          </w:p>
        </w:tc>
        <w:tc>
          <w:tcPr>
            <w:tcW w:w="1189" w:type="dxa"/>
            <w:gridSpan w:val="2"/>
            <w:vAlign w:val="center"/>
          </w:tcPr>
          <w:p>
            <w:pPr>
              <w:keepNext w:val="0"/>
              <w:keepLines w:val="0"/>
              <w:widowControl/>
              <w:suppressLineNumbers w:val="0"/>
              <w:jc w:val="center"/>
              <w:textAlignment w:val="center"/>
              <w:rPr>
                <w:rFonts w:hint="eastAsia" w:eastAsiaTheme="minorEastAsia"/>
                <w:sz w:val="21"/>
                <w:szCs w:val="21"/>
                <w:lang w:val="en-US" w:eastAsia="zh-CN"/>
              </w:rPr>
            </w:pPr>
            <w:r>
              <w:rPr>
                <w:rFonts w:hint="eastAsia"/>
                <w:sz w:val="21"/>
                <w:szCs w:val="21"/>
                <w:lang w:val="en-US" w:eastAsia="zh-CN"/>
              </w:rPr>
              <w:t>防火墙</w:t>
            </w:r>
          </w:p>
        </w:tc>
        <w:tc>
          <w:tcPr>
            <w:tcW w:w="3855" w:type="dxa"/>
            <w:gridSpan w:val="2"/>
            <w:vAlign w:val="center"/>
          </w:tcPr>
          <w:p>
            <w:pPr>
              <w:keepNext w:val="0"/>
              <w:keepLines w:val="0"/>
              <w:widowControl/>
              <w:suppressLineNumbers w:val="0"/>
              <w:jc w:val="center"/>
              <w:textAlignment w:val="center"/>
              <w:rPr>
                <w:rStyle w:val="5"/>
                <w:rFonts w:eastAsia="宋体"/>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eastAsiaTheme="minorEastAsia"/>
                <w:sz w:val="24"/>
                <w:szCs w:val="24"/>
                <w:vertAlign w:val="baseline"/>
                <w:lang w:val="en-US" w:eastAsia="zh-CN"/>
              </w:rPr>
            </w:pPr>
            <w:r>
              <w:rPr>
                <w:rFonts w:hint="eastAsia"/>
                <w:sz w:val="24"/>
                <w:szCs w:val="24"/>
                <w:vertAlign w:val="baseline"/>
                <w:lang w:val="en-US" w:eastAsia="zh-CN"/>
              </w:rPr>
              <w:t>1台</w:t>
            </w:r>
          </w:p>
        </w:tc>
        <w:tc>
          <w:tcPr>
            <w:tcW w:w="1575" w:type="dxa"/>
            <w:vAlign w:val="center"/>
          </w:tcPr>
          <w:p>
            <w:pPr>
              <w:jc w:val="center"/>
              <w:rPr>
                <w:rFonts w:hint="eastAsia" w:eastAsiaTheme="minorEastAsia"/>
                <w:sz w:val="24"/>
                <w:lang w:eastAsia="zh-CN"/>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2</w:t>
            </w:r>
          </w:p>
        </w:tc>
        <w:tc>
          <w:tcPr>
            <w:tcW w:w="1189" w:type="dxa"/>
            <w:gridSpan w:val="2"/>
            <w:vAlign w:val="center"/>
          </w:tcPr>
          <w:p>
            <w:pPr>
              <w:keepNext w:val="0"/>
              <w:keepLines w:val="0"/>
              <w:widowControl/>
              <w:suppressLineNumbers w:val="0"/>
              <w:jc w:val="center"/>
              <w:textAlignment w:val="center"/>
              <w:rPr>
                <w:rFonts w:hint="eastAsia" w:eastAsiaTheme="minorEastAsia"/>
                <w:sz w:val="21"/>
                <w:szCs w:val="21"/>
                <w:lang w:eastAsia="zh-CN"/>
              </w:rPr>
            </w:pPr>
          </w:p>
        </w:tc>
        <w:tc>
          <w:tcPr>
            <w:tcW w:w="385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3</w:t>
            </w:r>
          </w:p>
        </w:tc>
        <w:tc>
          <w:tcPr>
            <w:tcW w:w="1189" w:type="dxa"/>
            <w:gridSpan w:val="2"/>
            <w:vAlign w:val="center"/>
          </w:tcPr>
          <w:p>
            <w:pPr>
              <w:keepNext w:val="0"/>
              <w:keepLines w:val="0"/>
              <w:widowControl/>
              <w:suppressLineNumbers w:val="0"/>
              <w:jc w:val="center"/>
              <w:textAlignment w:val="center"/>
              <w:rPr>
                <w:sz w:val="21"/>
                <w:szCs w:val="21"/>
              </w:rPr>
            </w:pPr>
          </w:p>
        </w:tc>
        <w:tc>
          <w:tcPr>
            <w:tcW w:w="385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4</w:t>
            </w:r>
          </w:p>
        </w:tc>
        <w:tc>
          <w:tcPr>
            <w:tcW w:w="1189" w:type="dxa"/>
            <w:gridSpan w:val="2"/>
            <w:vAlign w:val="center"/>
          </w:tcPr>
          <w:p>
            <w:pPr>
              <w:keepNext w:val="0"/>
              <w:keepLines w:val="0"/>
              <w:widowControl/>
              <w:suppressLineNumbers w:val="0"/>
              <w:jc w:val="center"/>
              <w:textAlignment w:val="center"/>
              <w:rPr>
                <w:sz w:val="21"/>
                <w:szCs w:val="21"/>
              </w:rPr>
            </w:pPr>
          </w:p>
        </w:tc>
        <w:tc>
          <w:tcPr>
            <w:tcW w:w="385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5</w:t>
            </w:r>
          </w:p>
        </w:tc>
        <w:tc>
          <w:tcPr>
            <w:tcW w:w="1189" w:type="dxa"/>
            <w:gridSpan w:val="2"/>
            <w:vAlign w:val="center"/>
          </w:tcPr>
          <w:p>
            <w:pPr>
              <w:keepNext w:val="0"/>
              <w:keepLines w:val="0"/>
              <w:widowControl/>
              <w:suppressLineNumbers w:val="0"/>
              <w:jc w:val="center"/>
              <w:textAlignment w:val="center"/>
              <w:rPr>
                <w:sz w:val="21"/>
                <w:szCs w:val="21"/>
              </w:rPr>
            </w:pPr>
          </w:p>
        </w:tc>
        <w:tc>
          <w:tcPr>
            <w:tcW w:w="385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6</w:t>
            </w:r>
          </w:p>
        </w:tc>
        <w:tc>
          <w:tcPr>
            <w:tcW w:w="1189" w:type="dxa"/>
            <w:gridSpan w:val="2"/>
            <w:vAlign w:val="center"/>
          </w:tcPr>
          <w:p>
            <w:pPr>
              <w:keepNext w:val="0"/>
              <w:keepLines w:val="0"/>
              <w:widowControl/>
              <w:suppressLineNumbers w:val="0"/>
              <w:jc w:val="center"/>
              <w:textAlignment w:val="center"/>
              <w:rPr>
                <w:sz w:val="21"/>
                <w:szCs w:val="21"/>
              </w:rPr>
            </w:pPr>
          </w:p>
        </w:tc>
        <w:tc>
          <w:tcPr>
            <w:tcW w:w="385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eastAsiaTheme="minorEastAsia"/>
                <w:sz w:val="21"/>
                <w:szCs w:val="21"/>
                <w:lang w:eastAsia="zh-CN"/>
              </w:rPr>
            </w:pPr>
            <w:r>
              <w:rPr>
                <w:rFonts w:hint="eastAsia"/>
                <w:sz w:val="21"/>
                <w:szCs w:val="21"/>
                <w:lang w:val="en-US" w:eastAsia="zh-CN"/>
              </w:rPr>
              <w:t>7</w:t>
            </w:r>
          </w:p>
        </w:tc>
        <w:tc>
          <w:tcPr>
            <w:tcW w:w="1189" w:type="dxa"/>
            <w:gridSpan w:val="2"/>
            <w:vAlign w:val="center"/>
          </w:tcPr>
          <w:p>
            <w:pPr>
              <w:keepNext w:val="0"/>
              <w:keepLines w:val="0"/>
              <w:widowControl/>
              <w:suppressLineNumbers w:val="0"/>
              <w:jc w:val="center"/>
              <w:textAlignment w:val="center"/>
              <w:rPr>
                <w:sz w:val="21"/>
                <w:szCs w:val="21"/>
              </w:rPr>
            </w:pPr>
          </w:p>
        </w:tc>
        <w:tc>
          <w:tcPr>
            <w:tcW w:w="3855" w:type="dxa"/>
            <w:gridSpan w:val="2"/>
            <w:vAlign w:val="center"/>
          </w:tcPr>
          <w:p>
            <w:pPr>
              <w:keepNext w:val="0"/>
              <w:keepLines w:val="0"/>
              <w:widowControl/>
              <w:suppressLineNumbers w:val="0"/>
              <w:jc w:val="center"/>
              <w:textAlignment w:val="center"/>
              <w:rPr>
                <w:rStyle w:val="6"/>
                <w:sz w:val="21"/>
                <w:szCs w:val="21"/>
                <w:lang w:val="en-US" w:eastAsia="zh-CN" w:bidi="ar"/>
              </w:rPr>
            </w:pPr>
          </w:p>
        </w:tc>
        <w:tc>
          <w:tcPr>
            <w:tcW w:w="1110" w:type="dxa"/>
            <w:vAlign w:val="center"/>
          </w:tcPr>
          <w:p>
            <w:pPr>
              <w:keepNext w:val="0"/>
              <w:keepLines w:val="0"/>
              <w:widowControl/>
              <w:suppressLineNumbers w:val="0"/>
              <w:jc w:val="center"/>
              <w:textAlignment w:val="center"/>
              <w:rPr>
                <w:sz w:val="24"/>
                <w:szCs w:val="24"/>
              </w:rPr>
            </w:pPr>
          </w:p>
        </w:tc>
        <w:tc>
          <w:tcPr>
            <w:tcW w:w="1575" w:type="dxa"/>
            <w:vAlign w:val="center"/>
          </w:tcPr>
          <w:p>
            <w:pPr>
              <w:jc w:val="center"/>
              <w:rPr>
                <w:sz w:val="24"/>
              </w:rPr>
            </w:pPr>
          </w:p>
        </w:tc>
        <w:tc>
          <w:tcPr>
            <w:tcW w:w="11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4"/>
              </w:rPr>
            </w:pPr>
            <w:r>
              <w:rPr>
                <w:rFonts w:hint="eastAsia"/>
                <w:sz w:val="24"/>
              </w:rPr>
              <w:t>合计</w:t>
            </w:r>
          </w:p>
        </w:tc>
        <w:tc>
          <w:tcPr>
            <w:tcW w:w="8899"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74" w:type="dxa"/>
            <w:vAlign w:val="center"/>
          </w:tcPr>
          <w:p>
            <w:pPr>
              <w:jc w:val="center"/>
              <w:rPr>
                <w:rFonts w:hint="eastAsia" w:eastAsiaTheme="minorEastAsia"/>
                <w:sz w:val="24"/>
                <w:lang w:eastAsia="zh-CN"/>
              </w:rPr>
            </w:pPr>
            <w:r>
              <w:rPr>
                <w:rFonts w:hint="eastAsia"/>
                <w:b/>
                <w:bCs/>
                <w:sz w:val="21"/>
                <w:szCs w:val="21"/>
                <w:lang w:eastAsia="zh-CN"/>
              </w:rPr>
              <w:t>总金额大写</w:t>
            </w:r>
          </w:p>
        </w:tc>
        <w:tc>
          <w:tcPr>
            <w:tcW w:w="8899"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5208" w:type="dxa"/>
            <w:gridSpan w:val="4"/>
            <w:vAlign w:val="center"/>
          </w:tcPr>
          <w:p>
            <w:pPr>
              <w:jc w:val="center"/>
              <w:rPr>
                <w:sz w:val="32"/>
                <w:szCs w:val="32"/>
              </w:rPr>
            </w:pPr>
            <w:r>
              <w:rPr>
                <w:rFonts w:hint="eastAsia"/>
                <w:sz w:val="32"/>
                <w:szCs w:val="32"/>
              </w:rPr>
              <w:t>投标单位（单位公章）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765" w:type="dxa"/>
            <w:gridSpan w:val="4"/>
            <w:vAlign w:val="center"/>
          </w:tcPr>
          <w:p>
            <w:pPr>
              <w:jc w:val="center"/>
              <w:rPr>
                <w:sz w:val="32"/>
                <w:szCs w:val="32"/>
              </w:rPr>
            </w:pPr>
            <w:r>
              <w:rPr>
                <w:rFonts w:hint="eastAsia"/>
                <w:sz w:val="32"/>
                <w:szCs w:val="32"/>
              </w:rPr>
              <w:t>法人</w:t>
            </w:r>
            <w:r>
              <w:rPr>
                <w:rFonts w:hint="eastAsia"/>
                <w:sz w:val="32"/>
                <w:szCs w:val="32"/>
                <w:lang w:eastAsia="zh-CN"/>
              </w:rPr>
              <w:t>代表</w:t>
            </w:r>
            <w:r>
              <w:rPr>
                <w:rFonts w:hint="eastAsia"/>
                <w:sz w:val="32"/>
                <w:szCs w:val="32"/>
              </w:rPr>
              <w:t>（签字或盖章）</w:t>
            </w:r>
          </w:p>
          <w:p>
            <w:pPr>
              <w:jc w:val="center"/>
              <w:rPr>
                <w:rFonts w:hint="eastAsia"/>
                <w:sz w:val="32"/>
                <w:szCs w:val="32"/>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8044" w:type="dxa"/>
            <w:gridSpan w:val="6"/>
            <w:vAlign w:val="center"/>
          </w:tcPr>
          <w:p>
            <w:pPr>
              <w:rPr>
                <w:sz w:val="32"/>
                <w:szCs w:val="32"/>
              </w:rPr>
            </w:pPr>
          </w:p>
        </w:tc>
      </w:tr>
    </w:tbl>
    <w:p/>
    <w:p>
      <w:pPr>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b w:val="0"/>
          <w:bCs w:val="0"/>
          <w:sz w:val="24"/>
          <w:szCs w:val="24"/>
          <w:lang w:val="en-US" w:eastAsia="zh-CN"/>
        </w:rPr>
        <w:t>1、此次报价为一次性报价，报价后不得更改，如有更改按报价无效处理。报价总金额（大写与小写不一致）、单价错误，以大写为准，如大写错误按报价无效处理。</w:t>
      </w:r>
    </w:p>
    <w:p>
      <w:pPr>
        <w:numPr>
          <w:ilvl w:val="0"/>
          <w:numId w:val="1"/>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单必须盖有报价单位公章（个体需签字按手印），无电话、姓名、公章（签字）视为报价无效。报价单后附有符合《中华人民共和国政府采购法》第二十二条规定的条件，有承担项目能力、良好资信、能独立承担民事责任，并具备以下条件：1、具有独立法人或负责人的营业执照，组织机构代码证，税务登记证、(或三证合一的营业执照)、等相关手续需盖章，不盖章视为报价无效。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视为报价无效。报价单与本次报价单不一致的视为报价无效。如不是法人签字或盖章必须有法人委托书，无委托书报价视为无效。</w:t>
      </w:r>
    </w:p>
    <w:p>
      <w:pPr>
        <w:widowControl w:val="0"/>
        <w:numPr>
          <w:ilvl w:val="0"/>
          <w:numId w:val="0"/>
        </w:numPr>
        <w:ind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3、项目要求：本次报价总金额不得高于65000元，高于视为无效。不符合采购需求、质量和服务的按无效处理。本次采购价钱</w:t>
      </w:r>
      <w:r>
        <w:rPr>
          <w:rFonts w:hint="eastAsia" w:ascii="仿宋" w:hAnsi="仿宋" w:eastAsia="仿宋" w:cs="仿宋"/>
          <w:b w:val="0"/>
          <w:bCs w:val="0"/>
          <w:sz w:val="24"/>
          <w:szCs w:val="24"/>
          <w:lang w:val="en-US" w:eastAsia="zh-CN"/>
        </w:rPr>
        <w:t>低者为供货单位</w:t>
      </w:r>
      <w:r>
        <w:rPr>
          <w:rFonts w:hint="eastAsia" w:ascii="仿宋" w:hAnsi="仿宋" w:eastAsia="仿宋" w:cs="仿宋"/>
          <w:b w:val="0"/>
          <w:i w:val="0"/>
          <w:caps w:val="0"/>
          <w:color w:val="000000"/>
          <w:spacing w:val="0"/>
          <w:sz w:val="24"/>
          <w:szCs w:val="24"/>
          <w:lang w:val="en-US" w:eastAsia="zh-CN"/>
        </w:rPr>
        <w:t>。</w:t>
      </w:r>
      <w:r>
        <w:rPr>
          <w:rFonts w:hint="eastAsia" w:ascii="仿宋" w:hAnsi="仿宋" w:eastAsia="仿宋" w:cs="仿宋"/>
          <w:color w:val="000000"/>
          <w:sz w:val="24"/>
          <w:lang w:val="en-US" w:eastAsia="zh-CN"/>
        </w:rPr>
        <w:t>供应商递交报价文件时需提供厂商针对本项目的原厂授权和售后服务承诺函，没有视为报价无效。</w:t>
      </w:r>
    </w:p>
    <w:p>
      <w:pPr>
        <w:widowControl w:val="0"/>
        <w:numPr>
          <w:ilvl w:val="0"/>
          <w:numId w:val="0"/>
        </w:numPr>
        <w:jc w:val="both"/>
        <w:rPr>
          <w:rFonts w:hint="eastAsia" w:ascii="仿宋" w:hAnsi="仿宋" w:eastAsia="仿宋" w:cs="仿宋"/>
          <w:b w:val="0"/>
          <w:i w:val="0"/>
          <w:caps w:val="0"/>
          <w:color w:val="000000"/>
          <w:spacing w:val="0"/>
          <w:sz w:val="24"/>
          <w:szCs w:val="24"/>
          <w:lang w:val="en-US" w:eastAsia="zh-CN"/>
        </w:rPr>
      </w:pPr>
    </w:p>
    <w:p>
      <w:pPr>
        <w:widowControl w:val="0"/>
        <w:numPr>
          <w:ilvl w:val="0"/>
          <w:numId w:val="0"/>
        </w:numPr>
        <w:jc w:val="both"/>
        <w:rPr>
          <w:rFonts w:hint="eastAsia" w:ascii="仿宋" w:hAnsi="仿宋" w:eastAsia="仿宋" w:cs="仿宋"/>
          <w:b w:val="0"/>
          <w:i w:val="0"/>
          <w:caps w:val="0"/>
          <w:color w:val="000000"/>
          <w:spacing w:val="0"/>
          <w:sz w:val="24"/>
          <w:szCs w:val="24"/>
          <w:lang w:val="en-US" w:eastAsia="zh-CN"/>
        </w:rPr>
      </w:pPr>
    </w:p>
    <w:p>
      <w:pPr>
        <w:widowControl w:val="0"/>
        <w:numPr>
          <w:ilvl w:val="0"/>
          <w:numId w:val="0"/>
        </w:numPr>
        <w:jc w:val="both"/>
        <w:rPr>
          <w:rFonts w:hint="eastAsia" w:ascii="仿宋" w:hAnsi="仿宋" w:eastAsia="仿宋" w:cs="仿宋"/>
          <w:b w:val="0"/>
          <w:i w:val="0"/>
          <w:caps w:val="0"/>
          <w:color w:val="000000"/>
          <w:spacing w:val="0"/>
          <w:sz w:val="24"/>
          <w:szCs w:val="24"/>
          <w:lang w:val="en-US" w:eastAsia="zh-CN"/>
        </w:rPr>
      </w:pPr>
    </w:p>
    <w:p>
      <w:pPr>
        <w:widowControl w:val="0"/>
        <w:numPr>
          <w:ilvl w:val="0"/>
          <w:numId w:val="0"/>
        </w:numPr>
        <w:jc w:val="both"/>
        <w:rPr>
          <w:rFonts w:hint="eastAsia" w:ascii="仿宋" w:hAnsi="仿宋" w:eastAsia="仿宋" w:cs="仿宋"/>
          <w:b w:val="0"/>
          <w:i w:val="0"/>
          <w:caps w:val="0"/>
          <w:color w:val="000000"/>
          <w:spacing w:val="0"/>
          <w:sz w:val="24"/>
          <w:szCs w:val="24"/>
          <w:lang w:val="en-US" w:eastAsia="zh-CN"/>
        </w:rPr>
      </w:pPr>
    </w:p>
    <w:p>
      <w:pPr>
        <w:jc w:val="center"/>
        <w:rPr>
          <w:rFonts w:hint="eastAsia" w:ascii="方正小标宋简体" w:hAnsi="方正小标宋简体" w:eastAsia="方正小标宋简体" w:cs="方正小标宋简体"/>
          <w:sz w:val="28"/>
          <w:szCs w:val="32"/>
        </w:rPr>
      </w:pPr>
      <w:r>
        <w:rPr>
          <w:rFonts w:hint="eastAsia" w:ascii="方正小标宋简体" w:hAnsi="方正小标宋简体" w:eastAsia="方正小标宋简体" w:cs="方正小标宋简体"/>
          <w:sz w:val="28"/>
          <w:szCs w:val="32"/>
        </w:rPr>
        <w:t>防火墙设备采购功能要求</w:t>
      </w:r>
    </w:p>
    <w:tbl>
      <w:tblPr>
        <w:tblStyle w:val="3"/>
        <w:tblW w:w="8024" w:type="dxa"/>
        <w:jc w:val="center"/>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665"/>
        <w:gridCol w:w="5774"/>
        <w:gridCol w:w="370"/>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shd w:val="clear" w:color="auto" w:fill="FFFFFF"/>
            <w:vAlign w:val="center"/>
          </w:tcPr>
          <w:p>
            <w:pPr>
              <w:spacing w:line="300" w:lineRule="exact"/>
              <w:jc w:val="center"/>
              <w:rPr>
                <w:rFonts w:hint="eastAsia" w:ascii="宋体" w:hAnsi="宋体" w:cs="宋体"/>
                <w:b/>
                <w:color w:val="000000"/>
                <w:kern w:val="0"/>
                <w:sz w:val="18"/>
                <w:szCs w:val="18"/>
              </w:rPr>
            </w:pPr>
            <w:r>
              <w:rPr>
                <w:rFonts w:hint="eastAsia" w:ascii="宋体" w:hAnsi="宋体" w:cs="宋体"/>
                <w:b/>
                <w:color w:val="000000"/>
                <w:kern w:val="0"/>
                <w:sz w:val="18"/>
                <w:szCs w:val="18"/>
              </w:rPr>
              <w:t>序号</w:t>
            </w:r>
          </w:p>
        </w:tc>
        <w:tc>
          <w:tcPr>
            <w:tcW w:w="665" w:type="dxa"/>
            <w:shd w:val="clear" w:color="auto" w:fill="FFFFFF"/>
            <w:vAlign w:val="center"/>
          </w:tcPr>
          <w:p>
            <w:pPr>
              <w:spacing w:line="300" w:lineRule="exact"/>
              <w:jc w:val="center"/>
              <w:rPr>
                <w:rFonts w:hint="eastAsia" w:ascii="宋体" w:hAnsi="宋体" w:cs="宋体"/>
                <w:b/>
                <w:color w:val="000000"/>
                <w:kern w:val="0"/>
                <w:sz w:val="18"/>
                <w:szCs w:val="18"/>
              </w:rPr>
            </w:pPr>
            <w:r>
              <w:rPr>
                <w:rFonts w:hint="eastAsia" w:ascii="宋体" w:hAnsi="宋体" w:cs="宋体"/>
                <w:b/>
                <w:color w:val="000000"/>
                <w:kern w:val="0"/>
                <w:sz w:val="18"/>
                <w:szCs w:val="18"/>
              </w:rPr>
              <w:t>设备名称</w:t>
            </w:r>
          </w:p>
        </w:tc>
        <w:tc>
          <w:tcPr>
            <w:tcW w:w="5774" w:type="dxa"/>
            <w:shd w:val="clear" w:color="auto" w:fill="FFFFFF"/>
            <w:vAlign w:val="center"/>
          </w:tcPr>
          <w:p>
            <w:pPr>
              <w:spacing w:line="300" w:lineRule="exact"/>
              <w:jc w:val="center"/>
              <w:rPr>
                <w:rFonts w:hint="eastAsia" w:ascii="宋体" w:hAnsi="宋体" w:cs="宋体"/>
                <w:b/>
                <w:color w:val="000000"/>
                <w:kern w:val="0"/>
                <w:sz w:val="18"/>
                <w:szCs w:val="18"/>
              </w:rPr>
            </w:pPr>
            <w:r>
              <w:rPr>
                <w:rFonts w:hint="eastAsia" w:ascii="宋体" w:hAnsi="宋体" w:cs="宋体"/>
                <w:b/>
                <w:color w:val="000000"/>
                <w:kern w:val="0"/>
                <w:sz w:val="18"/>
                <w:szCs w:val="18"/>
              </w:rPr>
              <w:t>功能</w:t>
            </w:r>
          </w:p>
        </w:tc>
        <w:tc>
          <w:tcPr>
            <w:tcW w:w="370" w:type="dxa"/>
            <w:shd w:val="clear" w:color="auto" w:fill="FFFFFF"/>
            <w:vAlign w:val="center"/>
          </w:tcPr>
          <w:p>
            <w:pPr>
              <w:spacing w:line="300" w:lineRule="exact"/>
              <w:jc w:val="center"/>
              <w:rPr>
                <w:rFonts w:hint="eastAsia" w:ascii="宋体" w:hAnsi="宋体" w:cs="宋体"/>
                <w:b/>
                <w:color w:val="000000"/>
                <w:kern w:val="0"/>
                <w:sz w:val="18"/>
                <w:szCs w:val="18"/>
              </w:rPr>
            </w:pPr>
            <w:r>
              <w:rPr>
                <w:rFonts w:hint="eastAsia" w:ascii="宋体" w:hAnsi="宋体" w:cs="宋体"/>
                <w:b/>
                <w:color w:val="000000"/>
                <w:kern w:val="0"/>
                <w:sz w:val="18"/>
                <w:szCs w:val="18"/>
              </w:rPr>
              <w:t>单位</w:t>
            </w:r>
          </w:p>
        </w:tc>
        <w:tc>
          <w:tcPr>
            <w:tcW w:w="440" w:type="dxa"/>
            <w:shd w:val="clear" w:color="auto" w:fill="FFFFFF"/>
            <w:vAlign w:val="center"/>
          </w:tcPr>
          <w:p>
            <w:pPr>
              <w:spacing w:line="300" w:lineRule="exact"/>
              <w:jc w:val="center"/>
              <w:rPr>
                <w:rFonts w:hint="eastAsia" w:ascii="宋体" w:hAnsi="宋体" w:cs="宋体"/>
                <w:b/>
                <w:color w:val="000000"/>
                <w:kern w:val="0"/>
                <w:sz w:val="18"/>
                <w:szCs w:val="18"/>
              </w:rPr>
            </w:pPr>
            <w:r>
              <w:rPr>
                <w:rFonts w:hint="eastAsia" w:ascii="宋体" w:hAnsi="宋体" w:cs="宋体"/>
                <w:b/>
                <w:color w:val="000000"/>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75" w:type="dxa"/>
            <w:shd w:val="clear" w:color="auto" w:fill="FFFFFF"/>
            <w:vAlign w:val="center"/>
          </w:tcPr>
          <w:p>
            <w:pPr>
              <w:spacing w:line="300" w:lineRule="exact"/>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1</w:t>
            </w:r>
          </w:p>
        </w:tc>
        <w:tc>
          <w:tcPr>
            <w:tcW w:w="665" w:type="dxa"/>
            <w:shd w:val="clear" w:color="auto" w:fill="FFFFFF"/>
            <w:vAlign w:val="center"/>
          </w:tcPr>
          <w:p>
            <w:pPr>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防火墙</w:t>
            </w:r>
          </w:p>
          <w:p>
            <w:pPr>
              <w:spacing w:line="300" w:lineRule="exact"/>
              <w:jc w:val="center"/>
              <w:rPr>
                <w:rFonts w:hint="eastAsia" w:ascii="宋体" w:hAnsi="宋体" w:cs="宋体"/>
                <w:bCs/>
                <w:color w:val="000000"/>
                <w:kern w:val="0"/>
                <w:sz w:val="18"/>
                <w:szCs w:val="18"/>
              </w:rPr>
            </w:pPr>
          </w:p>
        </w:tc>
        <w:tc>
          <w:tcPr>
            <w:tcW w:w="5774" w:type="dxa"/>
            <w:shd w:val="clear" w:color="auto" w:fill="FFFFFF"/>
            <w:vAlign w:val="center"/>
          </w:tcPr>
          <w:p>
            <w:pPr>
              <w:widowControl/>
              <w:rPr>
                <w:rFonts w:hint="eastAsia" w:ascii="宋体" w:hAnsi="宋体" w:cs="宋体"/>
                <w:color w:val="000000"/>
                <w:kern w:val="0"/>
                <w:sz w:val="18"/>
                <w:szCs w:val="18"/>
              </w:rPr>
            </w:pPr>
            <w:r>
              <w:rPr>
                <w:rFonts w:hint="eastAsia" w:ascii="宋体" w:hAnsi="宋体" w:cs="宋体"/>
                <w:b/>
                <w:color w:val="000000"/>
                <w:kern w:val="0"/>
                <w:sz w:val="18"/>
                <w:szCs w:val="18"/>
              </w:rPr>
              <w:t>产品要求：</w:t>
            </w:r>
            <w:r>
              <w:rPr>
                <w:rFonts w:hint="eastAsia" w:ascii="宋体" w:hAnsi="宋体" w:cs="宋体"/>
                <w:color w:val="000000"/>
                <w:kern w:val="0"/>
                <w:sz w:val="18"/>
                <w:szCs w:val="18"/>
              </w:rPr>
              <w:t>1U机箱，不少于</w:t>
            </w:r>
            <w:r>
              <w:rPr>
                <w:rFonts w:ascii="宋体" w:hAnsi="宋体" w:cs="宋体"/>
                <w:color w:val="000000"/>
                <w:kern w:val="0"/>
                <w:sz w:val="18"/>
                <w:szCs w:val="18"/>
              </w:rPr>
              <w:t>6</w:t>
            </w:r>
            <w:r>
              <w:rPr>
                <w:rFonts w:hint="eastAsia" w:ascii="宋体" w:hAnsi="宋体" w:cs="宋体"/>
                <w:color w:val="000000"/>
                <w:kern w:val="0"/>
                <w:sz w:val="18"/>
                <w:szCs w:val="18"/>
              </w:rPr>
              <w:t>个千兆电口，单电源；含IPSEC VPN模块、含</w:t>
            </w:r>
            <w:r>
              <w:rPr>
                <w:rFonts w:ascii="宋体" w:hAnsi="宋体" w:cs="宋体"/>
                <w:color w:val="000000"/>
                <w:kern w:val="0"/>
                <w:sz w:val="18"/>
                <w:szCs w:val="18"/>
              </w:rPr>
              <w:t>2年IPS入侵防御规则库升级许可，2年AV防病毒规则库升级许可。</w:t>
            </w:r>
          </w:p>
          <w:p>
            <w:pPr>
              <w:widowControl/>
              <w:rPr>
                <w:rFonts w:hint="eastAsia" w:ascii="宋体" w:hAnsi="宋体" w:cs="宋体"/>
                <w:color w:val="000000"/>
                <w:kern w:val="0"/>
                <w:sz w:val="18"/>
                <w:szCs w:val="18"/>
              </w:rPr>
            </w:pPr>
            <w:r>
              <w:rPr>
                <w:rFonts w:hint="eastAsia" w:ascii="宋体" w:hAnsi="宋体" w:cs="宋体"/>
                <w:b/>
                <w:color w:val="000000"/>
                <w:kern w:val="0"/>
                <w:sz w:val="18"/>
                <w:szCs w:val="18"/>
              </w:rPr>
              <w:t>系统要求：</w:t>
            </w:r>
            <w:r>
              <w:rPr>
                <w:rFonts w:hint="eastAsia" w:ascii="宋体" w:hAnsi="宋体" w:cs="宋体"/>
                <w:color w:val="000000"/>
                <w:kern w:val="0"/>
                <w:sz w:val="18"/>
                <w:szCs w:val="18"/>
              </w:rPr>
              <w:t>★设备采用专用操作系统并支持多核特性</w:t>
            </w:r>
            <w:r>
              <w:rPr>
                <w:rFonts w:hint="eastAsia" w:ascii="宋体" w:hAnsi="宋体" w:cs="宋体"/>
                <w:sz w:val="18"/>
                <w:szCs w:val="18"/>
              </w:rPr>
              <w:t>（提供资质证明并加盖厂商公章）；</w:t>
            </w:r>
            <w:r>
              <w:rPr>
                <w:rFonts w:hint="eastAsia" w:ascii="宋体" w:hAnsi="宋体" w:cs="宋体"/>
                <w:color w:val="000000"/>
                <w:kern w:val="0"/>
                <w:sz w:val="18"/>
                <w:szCs w:val="18"/>
              </w:rPr>
              <w:t>支持多操作系统（提供截图加盖厂商公章），出于安全性考虑，不得在WEB维护界面中设置系统切换选项；</w:t>
            </w:r>
          </w:p>
          <w:p>
            <w:pPr>
              <w:widowControl/>
              <w:rPr>
                <w:rFonts w:hint="eastAsia" w:ascii="宋体" w:hAnsi="宋体" w:cs="宋体"/>
                <w:color w:val="000000"/>
                <w:kern w:val="0"/>
                <w:sz w:val="18"/>
                <w:szCs w:val="18"/>
              </w:rPr>
            </w:pPr>
            <w:r>
              <w:rPr>
                <w:rFonts w:hint="eastAsia" w:ascii="宋体" w:hAnsi="宋体" w:cs="宋体"/>
                <w:b/>
                <w:color w:val="000000"/>
                <w:kern w:val="0"/>
                <w:sz w:val="18"/>
                <w:szCs w:val="18"/>
              </w:rPr>
              <w:t>性能要求：</w:t>
            </w:r>
            <w:r>
              <w:rPr>
                <w:rFonts w:hint="eastAsia" w:ascii="宋体" w:hAnsi="宋体" w:cs="宋体"/>
                <w:color w:val="000000"/>
                <w:kern w:val="0"/>
                <w:sz w:val="18"/>
                <w:szCs w:val="18"/>
              </w:rPr>
              <w:t>不低于防火墙吞吐</w:t>
            </w:r>
            <w:r>
              <w:rPr>
                <w:rFonts w:ascii="宋体" w:hAnsi="宋体" w:cs="宋体"/>
                <w:color w:val="000000"/>
                <w:kern w:val="0"/>
                <w:sz w:val="18"/>
                <w:szCs w:val="18"/>
              </w:rPr>
              <w:t>22</w:t>
            </w:r>
            <w:r>
              <w:rPr>
                <w:rFonts w:hint="eastAsia" w:ascii="宋体" w:hAnsi="宋体" w:cs="宋体"/>
                <w:color w:val="000000"/>
                <w:kern w:val="0"/>
                <w:sz w:val="18"/>
                <w:szCs w:val="18"/>
              </w:rPr>
              <w:t>00M，并发连接</w:t>
            </w:r>
            <w:r>
              <w:rPr>
                <w:rFonts w:ascii="宋体" w:hAnsi="宋体" w:cs="宋体"/>
                <w:color w:val="000000"/>
                <w:kern w:val="0"/>
                <w:sz w:val="18"/>
                <w:szCs w:val="18"/>
              </w:rPr>
              <w:t>7</w:t>
            </w:r>
            <w:r>
              <w:rPr>
                <w:rFonts w:hint="eastAsia" w:ascii="宋体" w:hAnsi="宋体" w:cs="宋体"/>
                <w:color w:val="000000"/>
                <w:kern w:val="0"/>
                <w:sz w:val="18"/>
                <w:szCs w:val="18"/>
              </w:rPr>
              <w:t>0万</w:t>
            </w:r>
          </w:p>
          <w:p>
            <w:pPr>
              <w:widowControl/>
              <w:rPr>
                <w:rFonts w:hint="eastAsia" w:ascii="宋体" w:hAnsi="宋体" w:cs="宋体"/>
                <w:color w:val="000000"/>
                <w:kern w:val="0"/>
                <w:sz w:val="18"/>
                <w:szCs w:val="18"/>
              </w:rPr>
            </w:pPr>
            <w:r>
              <w:rPr>
                <w:rFonts w:hint="eastAsia" w:ascii="宋体" w:hAnsi="宋体" w:cs="宋体"/>
                <w:b/>
                <w:color w:val="000000"/>
                <w:kern w:val="0"/>
                <w:sz w:val="18"/>
                <w:szCs w:val="18"/>
              </w:rPr>
              <w:t>网络特性：</w:t>
            </w:r>
            <w:r>
              <w:rPr>
                <w:rFonts w:hint="eastAsia" w:ascii="宋体" w:hAnsi="宋体" w:cs="宋体"/>
                <w:color w:val="000000"/>
                <w:kern w:val="0"/>
                <w:sz w:val="18"/>
                <w:szCs w:val="18"/>
              </w:rPr>
              <w:t>★支持链路聚合，支持至少10种以上的聚合负载算法；（提供截图加盖厂商公章）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具有接口联动特性，使同一联动组内所有物理接口状态变化同步；</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★支持入站智能DNS功能，并至少具有10种以上服务器负载均衡算法；（提供截图加盖厂商公章）</w:t>
            </w:r>
          </w:p>
          <w:p>
            <w:pPr>
              <w:widowControl/>
              <w:rPr>
                <w:rFonts w:hint="eastAsia" w:ascii="宋体" w:hAnsi="宋体" w:cs="宋体"/>
                <w:color w:val="000000"/>
                <w:kern w:val="0"/>
                <w:sz w:val="18"/>
                <w:szCs w:val="18"/>
              </w:rPr>
            </w:pPr>
            <w:r>
              <w:rPr>
                <w:rFonts w:hint="eastAsia" w:ascii="宋体" w:hAnsi="宋体" w:cs="宋体"/>
                <w:b/>
                <w:color w:val="000000"/>
                <w:kern w:val="0"/>
                <w:sz w:val="18"/>
                <w:szCs w:val="18"/>
              </w:rPr>
              <w:t>网络安全：</w:t>
            </w:r>
            <w:r>
              <w:rPr>
                <w:rFonts w:hint="eastAsia" w:ascii="宋体" w:hAnsi="宋体" w:cs="宋体"/>
                <w:color w:val="000000"/>
                <w:kern w:val="0"/>
                <w:sz w:val="18"/>
                <w:szCs w:val="18"/>
              </w:rPr>
              <w:t>★能够基于访问控制策略进行最大并发连接数限制，支持策略冲突检查功能；（提供截图加盖厂商公章）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支持网络应用自学习并且能够根据自学习结果生成相关安全策略；</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★要求具有防止共享上网；</w:t>
            </w:r>
            <w:r>
              <w:rPr>
                <w:rFonts w:hint="eastAsia" w:ascii="宋体" w:hAnsi="宋体" w:cs="宋体"/>
                <w:sz w:val="18"/>
                <w:szCs w:val="18"/>
              </w:rPr>
              <w:t>（提供截图与相关专利证明并加盖厂商公章）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支持免客户端方式实现跨越路由（或其他三层设备）进行IP/MAC绑定功能；</w:t>
            </w:r>
          </w:p>
          <w:p>
            <w:pPr>
              <w:widowControl/>
              <w:rPr>
                <w:rFonts w:hint="eastAsia" w:ascii="宋体" w:hAnsi="宋体" w:cs="宋体"/>
                <w:color w:val="000000"/>
                <w:kern w:val="0"/>
                <w:sz w:val="18"/>
                <w:szCs w:val="18"/>
              </w:rPr>
            </w:pPr>
            <w:r>
              <w:rPr>
                <w:rFonts w:hint="eastAsia" w:ascii="宋体" w:hAnsi="宋体" w:cs="宋体"/>
                <w:b/>
                <w:color w:val="000000"/>
                <w:kern w:val="0"/>
                <w:sz w:val="18"/>
                <w:szCs w:val="18"/>
              </w:rPr>
              <w:t>用户认证：</w:t>
            </w:r>
            <w:r>
              <w:rPr>
                <w:rFonts w:hint="eastAsia" w:ascii="宋体" w:hAnsi="宋体" w:cs="宋体"/>
                <w:color w:val="000000"/>
                <w:kern w:val="0"/>
                <w:sz w:val="18"/>
                <w:szCs w:val="18"/>
              </w:rPr>
              <w:t>★内网认证客户端支持一次性口令认证（OTP）、本地认证、证书认证和免客户端方式认证，同时支持RADIUS、LDAP、TACACS、SECURID等第三方外部认证设置；（提供截图加盖厂商公章）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支持用户口令复杂度设置、口令长度设置、密码过期时间设置与首次登陆口令修改设置，并能够以短信与邮件方式进行密码找回；</w:t>
            </w:r>
          </w:p>
          <w:p>
            <w:pPr>
              <w:widowControl/>
              <w:rPr>
                <w:rFonts w:hint="eastAsia" w:ascii="宋体" w:hAnsi="宋体" w:cs="宋体"/>
                <w:color w:val="000000"/>
                <w:kern w:val="0"/>
                <w:sz w:val="18"/>
                <w:szCs w:val="18"/>
              </w:rPr>
            </w:pPr>
            <w:r>
              <w:rPr>
                <w:rFonts w:hint="eastAsia" w:ascii="宋体" w:hAnsi="宋体" w:cs="宋体"/>
                <w:b/>
                <w:color w:val="000000"/>
                <w:kern w:val="0"/>
                <w:sz w:val="18"/>
                <w:szCs w:val="18"/>
              </w:rPr>
              <w:t>IPv6要求：</w:t>
            </w:r>
            <w:r>
              <w:rPr>
                <w:rFonts w:hint="eastAsia" w:ascii="宋体" w:hAnsi="宋体" w:cs="宋体"/>
                <w:color w:val="000000"/>
                <w:kern w:val="0"/>
                <w:sz w:val="18"/>
                <w:szCs w:val="18"/>
              </w:rPr>
              <w:t>支持IPv4和IPv6环境双栈协议</w:t>
            </w:r>
          </w:p>
          <w:p>
            <w:pPr>
              <w:widowControl/>
              <w:rPr>
                <w:rFonts w:hint="eastAsia" w:ascii="宋体" w:hAnsi="宋体" w:cs="宋体"/>
                <w:color w:val="000000"/>
                <w:kern w:val="0"/>
                <w:sz w:val="18"/>
                <w:szCs w:val="18"/>
              </w:rPr>
            </w:pPr>
            <w:r>
              <w:rPr>
                <w:rFonts w:hint="eastAsia" w:ascii="宋体" w:hAnsi="宋体" w:cs="宋体"/>
                <w:b/>
                <w:color w:val="000000"/>
                <w:kern w:val="0"/>
                <w:sz w:val="18"/>
                <w:szCs w:val="18"/>
              </w:rPr>
              <w:t>资质要求：</w:t>
            </w:r>
            <w:r>
              <w:rPr>
                <w:rFonts w:hint="eastAsia" w:ascii="宋体" w:hAnsi="宋体" w:cs="宋体"/>
                <w:color w:val="000000"/>
                <w:kern w:val="0"/>
                <w:sz w:val="18"/>
                <w:szCs w:val="18"/>
              </w:rPr>
              <w:t>《计算机信息系统安全专用产品销售许可证》；《计算机软件著作权登记证书》</w:t>
            </w:r>
          </w:p>
          <w:p>
            <w:pPr>
              <w:widowControl/>
              <w:rPr>
                <w:rFonts w:ascii="宋体" w:hAnsi="宋体" w:cs="宋体"/>
                <w:color w:val="000000"/>
                <w:kern w:val="0"/>
                <w:sz w:val="18"/>
                <w:szCs w:val="18"/>
              </w:rPr>
            </w:pPr>
            <w:r>
              <w:rPr>
                <w:rFonts w:hint="eastAsia" w:ascii="宋体" w:hAnsi="宋体" w:cs="宋体"/>
                <w:b/>
                <w:color w:val="000000"/>
                <w:kern w:val="0"/>
                <w:sz w:val="18"/>
                <w:szCs w:val="18"/>
              </w:rPr>
              <w:t>厂家要求：</w:t>
            </w:r>
            <w:r>
              <w:rPr>
                <w:rFonts w:hint="eastAsia" w:ascii="宋体" w:hAnsi="宋体" w:cs="宋体"/>
                <w:color w:val="000000"/>
                <w:kern w:val="0"/>
                <w:sz w:val="18"/>
                <w:szCs w:val="18"/>
              </w:rPr>
              <w:t>★为保证系统的兼容性和稳定性，生产厂家具备CMMI5软件能力成熟度资质、TL9000质量管理体系认证、中国信息安全测评中心-安全工程类三级资质</w:t>
            </w:r>
            <w:r>
              <w:rPr>
                <w:rFonts w:hint="eastAsia" w:ascii="宋体" w:hAnsi="宋体" w:cs="宋体"/>
                <w:kern w:val="0"/>
                <w:sz w:val="18"/>
                <w:szCs w:val="18"/>
              </w:rPr>
              <w:t>（提供复印件加盖厂家公章）</w:t>
            </w:r>
            <w:r>
              <w:rPr>
                <w:rFonts w:hint="eastAsia" w:ascii="宋体" w:hAnsi="宋体" w:cs="宋体"/>
                <w:color w:val="000000"/>
                <w:kern w:val="0"/>
                <w:sz w:val="18"/>
                <w:szCs w:val="18"/>
              </w:rPr>
              <w:t>。</w:t>
            </w:r>
          </w:p>
          <w:p>
            <w:pPr>
              <w:widowControl/>
              <w:rPr>
                <w:rFonts w:ascii="宋体" w:hAnsi="宋体" w:cs="宋体"/>
                <w:color w:val="000000"/>
                <w:kern w:val="0"/>
                <w:sz w:val="18"/>
                <w:szCs w:val="18"/>
              </w:rPr>
            </w:pPr>
            <w:r>
              <w:rPr>
                <w:rFonts w:hint="eastAsia" w:ascii="宋体" w:hAnsi="宋体" w:cs="宋体"/>
                <w:color w:val="000000"/>
                <w:kern w:val="0"/>
                <w:sz w:val="18"/>
                <w:szCs w:val="18"/>
              </w:rPr>
              <w:t>★要求提供及时的本地化售后服务能力，厂家在邢台地区要设有办事处，并提供官网链接及截图证明。（提供复印件加盖厂家公章）</w:t>
            </w:r>
          </w:p>
          <w:p>
            <w:pPr>
              <w:widowControl/>
              <w:rPr>
                <w:rFonts w:hint="eastAsia" w:ascii="宋体" w:hAnsi="宋体" w:cs="宋体"/>
                <w:b/>
                <w:color w:val="000000"/>
                <w:kern w:val="0"/>
                <w:sz w:val="18"/>
                <w:szCs w:val="18"/>
              </w:rPr>
            </w:pPr>
            <w:r>
              <w:rPr>
                <w:rFonts w:hint="eastAsia" w:ascii="宋体" w:hAnsi="宋体" w:cs="宋体"/>
                <w:b/>
                <w:bCs/>
                <w:color w:val="000000"/>
                <w:kern w:val="0"/>
                <w:sz w:val="18"/>
                <w:szCs w:val="18"/>
              </w:rPr>
              <w:t>质保期限：</w:t>
            </w:r>
            <w:r>
              <w:rPr>
                <w:rFonts w:hint="eastAsia" w:ascii="宋体" w:hAnsi="宋体" w:cs="宋体"/>
                <w:color w:val="000000"/>
                <w:kern w:val="0"/>
                <w:sz w:val="18"/>
                <w:szCs w:val="18"/>
              </w:rPr>
              <w:t>要求提供原厂硬件一年质保。</w:t>
            </w:r>
          </w:p>
        </w:tc>
        <w:tc>
          <w:tcPr>
            <w:tcW w:w="370" w:type="dxa"/>
            <w:shd w:val="clear" w:color="auto" w:fill="FFFFFF"/>
            <w:vAlign w:val="center"/>
          </w:tcPr>
          <w:p>
            <w:pPr>
              <w:spacing w:line="300" w:lineRule="exact"/>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台</w:t>
            </w:r>
          </w:p>
        </w:tc>
        <w:tc>
          <w:tcPr>
            <w:tcW w:w="440" w:type="dxa"/>
            <w:shd w:val="clear" w:color="auto" w:fill="FFFFFF"/>
            <w:vAlign w:val="center"/>
          </w:tcPr>
          <w:p>
            <w:pPr>
              <w:spacing w:line="300" w:lineRule="exact"/>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1</w:t>
            </w:r>
          </w:p>
        </w:tc>
      </w:tr>
    </w:tbl>
    <w:p>
      <w:pPr>
        <w:widowControl w:val="0"/>
        <w:numPr>
          <w:ilvl w:val="0"/>
          <w:numId w:val="0"/>
        </w:numPr>
        <w:jc w:val="both"/>
        <w:rPr>
          <w:rFonts w:hint="eastAsia" w:ascii="仿宋" w:hAnsi="仿宋" w:eastAsia="仿宋" w:cs="仿宋"/>
          <w:b w:val="0"/>
          <w:i w:val="0"/>
          <w:caps w:val="0"/>
          <w:color w:val="000000"/>
          <w:spacing w:val="0"/>
          <w:sz w:val="24"/>
          <w:szCs w:val="24"/>
          <w:lang w:val="en-US" w:eastAsia="zh-CN"/>
        </w:rPr>
      </w:pPr>
    </w:p>
    <w:p>
      <w:pPr>
        <w:widowControl w:val="0"/>
        <w:numPr>
          <w:ilvl w:val="0"/>
          <w:numId w:val="0"/>
        </w:numPr>
        <w:jc w:val="both"/>
        <w:rPr>
          <w:rFonts w:hint="eastAsia" w:ascii="仿宋" w:hAnsi="仿宋" w:eastAsia="仿宋" w:cs="仿宋"/>
          <w:b w:val="0"/>
          <w:i w:val="0"/>
          <w:caps w:val="0"/>
          <w:color w:val="000000"/>
          <w:spacing w:val="0"/>
          <w:sz w:val="24"/>
          <w:szCs w:val="24"/>
          <w:lang w:val="en-US" w:eastAsia="zh-CN"/>
        </w:rPr>
      </w:pPr>
    </w:p>
    <w:p>
      <w:pPr>
        <w:ind w:firstLine="480" w:firstLineChars="200"/>
        <w:rPr>
          <w:rFonts w:hint="eastAsia" w:ascii="仿宋" w:hAnsi="仿宋" w:eastAsia="仿宋" w:cs="仿宋"/>
          <w:sz w:val="24"/>
          <w:lang w:val="en-US" w:eastAsia="zh-CN"/>
        </w:rPr>
      </w:pPr>
      <w:r>
        <w:rPr>
          <w:rFonts w:hint="eastAsia" w:ascii="仿宋" w:hAnsi="仿宋" w:eastAsia="仿宋" w:cs="仿宋"/>
          <w:b w:val="0"/>
          <w:bCs w:val="0"/>
          <w:sz w:val="24"/>
          <w:szCs w:val="24"/>
          <w:lang w:val="en-US" w:eastAsia="zh-CN"/>
        </w:rPr>
        <w:t>以上所有材料在资格审查时，有一项不合格，本次报价无效。</w:t>
      </w:r>
    </w:p>
    <w:p>
      <w:pPr>
        <w:widowControl w:val="0"/>
        <w:numPr>
          <w:ilvl w:val="0"/>
          <w:numId w:val="0"/>
        </w:numPr>
        <w:jc w:val="both"/>
        <w:rPr>
          <w:rFonts w:hint="eastAsia" w:ascii="仿宋" w:hAnsi="仿宋" w:eastAsia="仿宋" w:cs="仿宋"/>
          <w:b w:val="0"/>
          <w:i w:val="0"/>
          <w:caps w:val="0"/>
          <w:color w:val="000000"/>
          <w:spacing w:val="0"/>
          <w:sz w:val="24"/>
          <w:szCs w:val="24"/>
          <w:lang w:val="en-US" w:eastAsia="zh-CN"/>
        </w:rPr>
      </w:pPr>
    </w:p>
    <w:sectPr>
      <w:pgSz w:w="11906" w:h="16838"/>
      <w:pgMar w:top="1213" w:right="1236" w:bottom="110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9B217"/>
    <w:multiLevelType w:val="singleLevel"/>
    <w:tmpl w:val="5549B21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855D9"/>
    <w:rsid w:val="2B8855D9"/>
    <w:rsid w:val="776C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
    <w:name w:val="font11"/>
    <w:basedOn w:val="2"/>
    <w:qFormat/>
    <w:uiPriority w:val="0"/>
    <w:rPr>
      <w:rFonts w:hint="default" w:ascii="Times New Roman" w:hAnsi="Times New Roman" w:cs="Times New Roman"/>
      <w:color w:val="000000"/>
      <w:sz w:val="24"/>
      <w:szCs w:val="24"/>
      <w:u w:val="none"/>
    </w:rPr>
  </w:style>
  <w:style w:type="character" w:customStyle="1" w:styleId="6">
    <w:name w:val="font0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2020-07-03T09:34:00Z</dcterms:created>
  <dc:creator>Administrator</dc:creator>
  <cp:lastModifiedBy>Administrator</cp:lastModifiedBy>
  <dcterms:modified xsi:type="dcterms:W3CDTF">2020-07-03T09:47:05Z</dcterms:modified>
  <dc:title>邢台市农业农村局采购报价单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