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10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638"/>
        <w:gridCol w:w="2015"/>
        <w:gridCol w:w="1950"/>
        <w:gridCol w:w="1695"/>
        <w:gridCol w:w="136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653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生产厂家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36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5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生物复合肥（硫酸钾型）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50袋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微生物菌剂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50袋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生物硝基肥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50袋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冲施肥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50桶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甲维盐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25000毫升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1000毫升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磷酸二氢钾(叶面肥)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25000克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甲基硫菌灵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25000克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2653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阿维菌素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5000毫升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53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植物酸水溶肥料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50桶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916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916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894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560" w:type="dxa"/>
            <w:gridSpan w:val="3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代表（</w:t>
            </w:r>
            <w:r>
              <w:rPr>
                <w:rFonts w:hint="eastAsia"/>
                <w:sz w:val="32"/>
                <w:szCs w:val="32"/>
              </w:rPr>
              <w:t>签字或盖章）</w:t>
            </w:r>
          </w:p>
          <w:p>
            <w:pPr>
              <w:ind w:firstLine="640" w:firstLineChars="200"/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8525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价单必须盖有报价单位公章（个体需签字按手印），无电话、姓名、公章（签字）视为报价无效。报价单后附有符合《中华人民共和国政府采购法》第二十二条规定的条件，有承担项目能力、良好资信、能独立承担民事责任，并具备以下条件：1、具有独立法人或负责人的营业执照，组织机构代码证，税务登记证、(或三证合一的营业执照)、等相关手续需盖章，不盖章视为报价无效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（需盖公章）。营业范围不在本次采购范围内的视为报价无效。报价单与本次报价单不一致的视为报价无效。如不是法人签字或盖章必须有法人委托书，无委托书报价视为无效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43000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不符合采购需求、质量和服务的按无效处理。本次采购价钱低者为供货单位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/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1、40公斤包装生物复合肥（硫酸钾型），氮磷钾配比为17：17：17。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2、40公斤包装微生物菌剂，有效活菌数大于6亿/克，有机质大于45%。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3、40公斤包装生物硝基肥，氮磷钾配比为21：6：13。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4、5升包装冲施肥，每升钙含量</w:t>
      </w:r>
      <w:r>
        <w:rPr>
          <w:rFonts w:hint="default" w:ascii="Arial" w:hAnsi="Arial" w:eastAsia="仿宋" w:cs="Arial"/>
          <w:sz w:val="32"/>
          <w:szCs w:val="32"/>
          <w:lang w:val="en-US" w:eastAsia="zh-CN"/>
        </w:rPr>
        <w:t>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80克，镁含量</w:t>
      </w:r>
      <w:r>
        <w:rPr>
          <w:rFonts w:hint="default" w:ascii="Arial" w:hAnsi="Arial" w:eastAsia="仿宋" w:cs="Arial"/>
          <w:sz w:val="32"/>
          <w:szCs w:val="32"/>
          <w:lang w:val="en-US" w:eastAsia="zh-CN"/>
        </w:rPr>
        <w:t>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5、2.5升包装含植物酸水溶肥料，腐殖酸</w:t>
      </w:r>
      <w:r>
        <w:rPr>
          <w:rFonts w:hint="default" w:ascii="Arial" w:hAnsi="Arial" w:eastAsia="仿宋" w:cs="Arial"/>
          <w:sz w:val="32"/>
          <w:szCs w:val="32"/>
          <w:lang w:val="en-US" w:eastAsia="zh-CN"/>
        </w:rPr>
        <w:t>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30g/L，N+P2O5+K2O</w:t>
      </w:r>
      <w:r>
        <w:rPr>
          <w:rFonts w:hint="default" w:ascii="Arial" w:hAnsi="Arial" w:eastAsia="仿宋" w:cs="Arial"/>
          <w:sz w:val="32"/>
          <w:szCs w:val="32"/>
          <w:lang w:val="en-US" w:eastAsia="zh-CN"/>
        </w:rPr>
        <w:t>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210g/L。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6、甲维盐25000毫升，吡虫啉1000毫升，阿维菌素5000毫升。磷酸二氢钾(叶面肥)25000克，甲基硫菌灵25000克</w:t>
      </w:r>
    </w:p>
    <w:p/>
    <w:sectPr>
      <w:pgSz w:w="11906" w:h="16838"/>
      <w:pgMar w:top="816" w:right="896" w:bottom="590" w:left="782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9B217"/>
    <w:multiLevelType w:val="singleLevel"/>
    <w:tmpl w:val="5549B21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97B63"/>
    <w:rsid w:val="11597B63"/>
    <w:rsid w:val="23CD03F2"/>
    <w:rsid w:val="3117473E"/>
    <w:rsid w:val="388A2556"/>
    <w:rsid w:val="3AC969B0"/>
    <w:rsid w:val="59A200FB"/>
    <w:rsid w:val="7E03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2020-06-30T06:57:00Z</dcterms:created>
  <dc:creator>Administrator</dc:creator>
  <cp:lastModifiedBy>Administrator</cp:lastModifiedBy>
  <dcterms:modified xsi:type="dcterms:W3CDTF">2020-06-30T09:50:27Z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