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仿宋_GB2312" w:hAnsi="仿宋_GB2312" w:eastAsia="仿宋_GB2312" w:cs="仿宋_GB2312"/>
          <w:spacing w:val="0"/>
          <w:w w:val="100"/>
          <w:position w:val="0"/>
          <w:sz w:val="32"/>
          <w:szCs w:val="32"/>
          <w:highlight w:val="none"/>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仿宋_GB2312" w:hAnsi="仿宋_GB2312" w:eastAsia="仿宋_GB2312" w:cs="仿宋_GB2312"/>
          <w:spacing w:val="0"/>
          <w:w w:val="100"/>
          <w:position w:val="0"/>
          <w:sz w:val="32"/>
          <w:szCs w:val="32"/>
          <w:highlight w:val="none"/>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right"/>
        <w:textAlignment w:val="baseline"/>
        <w:rPr>
          <w:rFonts w:hint="eastAsia" w:ascii="仿宋_GB2312" w:hAnsi="仿宋_GB2312" w:eastAsia="仿宋_GB2312" w:cs="仿宋_GB2312"/>
          <w:spacing w:val="0"/>
          <w:w w:val="100"/>
          <w:positio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rPr>
        <w:t>是否同意公开：</w:t>
      </w:r>
      <w:r>
        <w:rPr>
          <w:rFonts w:hint="eastAsia" w:ascii="仿宋_GB2312" w:hAnsi="仿宋_GB2312" w:eastAsia="仿宋_GB2312" w:cs="仿宋_GB2312"/>
          <w:spacing w:val="0"/>
          <w:w w:val="100"/>
          <w:position w:val="0"/>
          <w:sz w:val="32"/>
          <w:szCs w:val="32"/>
          <w:highlight w:val="none"/>
          <w:lang w:val="en-US" w:eastAsia="zh-CN"/>
        </w:rPr>
        <w:t>是</w:t>
      </w: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right"/>
        <w:textAlignment w:val="baseline"/>
        <w:rPr>
          <w:rFonts w:hint="eastAsia" w:ascii="仿宋_GB2312" w:hAnsi="仿宋_GB2312" w:eastAsia="仿宋_GB2312" w:cs="仿宋_GB2312"/>
          <w:spacing w:val="0"/>
          <w:w w:val="100"/>
          <w:positio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rPr>
        <w:t>办理结果：</w:t>
      </w:r>
      <w:r>
        <w:rPr>
          <w:rFonts w:hint="eastAsia" w:ascii="仿宋_GB2312" w:hAnsi="仿宋_GB2312" w:eastAsia="仿宋_GB2312" w:cs="仿宋_GB2312"/>
          <w:spacing w:val="0"/>
          <w:w w:val="100"/>
          <w:position w:val="0"/>
          <w:sz w:val="32"/>
          <w:szCs w:val="32"/>
          <w:highlight w:val="none"/>
          <w:lang w:val="en-US" w:eastAsia="zh-CN"/>
        </w:rPr>
        <w:t>A</w:t>
      </w:r>
    </w:p>
    <w:p>
      <w:pPr>
        <w:keepNext w:val="0"/>
        <w:keepLines w:val="0"/>
        <w:pageBreakBefore w:val="0"/>
        <w:widowControl/>
        <w:tabs>
          <w:tab w:val="left" w:pos="5328"/>
        </w:tabs>
        <w:kinsoku w:val="0"/>
        <w:wordWrap/>
        <w:overflowPunct/>
        <w:topLinePunct w:val="0"/>
        <w:autoSpaceDE w:val="0"/>
        <w:autoSpaceDN w:val="0"/>
        <w:bidi w:val="0"/>
        <w:adjustRightInd w:val="0"/>
        <w:snapToGrid w:val="0"/>
        <w:spacing w:line="600" w:lineRule="exact"/>
        <w:ind w:right="0"/>
        <w:jc w:val="right"/>
        <w:textAlignment w:val="baseline"/>
        <w:rPr>
          <w:rFonts w:hint="eastAsia" w:ascii="仿宋_GB2312" w:hAnsi="仿宋_GB2312" w:eastAsia="仿宋_GB2312" w:cs="仿宋_GB2312"/>
          <w:spacing w:val="0"/>
          <w:w w:val="100"/>
          <w:positio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lang w:val="en-US" w:eastAsia="zh-CN"/>
        </w:rPr>
        <w:t>邢农提案字〔2026〕2号</w:t>
      </w: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both"/>
        <w:textAlignment w:val="baseline"/>
        <w:rPr>
          <w:rFonts w:hint="eastAsia" w:ascii="方正小标宋_GBK" w:hAnsi="方正小标宋_GBK" w:eastAsia="方正小标宋_GBK" w:cs="方正小标宋_GBK"/>
          <w:b w:val="0"/>
          <w:bCs w:val="0"/>
          <w:spacing w:val="0"/>
          <w:w w:val="100"/>
          <w:position w:val="0"/>
          <w:sz w:val="44"/>
          <w:szCs w:val="44"/>
          <w:highlight w:val="none"/>
          <w:lang w:val="en-US" w:eastAsia="zh-CN"/>
        </w:rPr>
      </w:pP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highlight w:val="none"/>
          <w:lang w:val="en-US" w:eastAsia="zh-CN"/>
        </w:rPr>
      </w:pPr>
      <w:r>
        <w:rPr>
          <w:rFonts w:hint="eastAsia" w:ascii="方正小标宋简体" w:hAnsi="方正小标宋简体" w:eastAsia="方正小标宋简体" w:cs="方正小标宋简体"/>
          <w:b w:val="0"/>
          <w:bCs w:val="0"/>
          <w:spacing w:val="0"/>
          <w:w w:val="100"/>
          <w:position w:val="0"/>
          <w:sz w:val="44"/>
          <w:szCs w:val="44"/>
          <w:highlight w:val="none"/>
          <w:lang w:val="en-US" w:eastAsia="zh-CN"/>
        </w:rPr>
        <w:t>邢台市农业农村局</w:t>
      </w: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highlight w:val="none"/>
        </w:rPr>
      </w:pPr>
      <w:r>
        <w:rPr>
          <w:rFonts w:hint="eastAsia" w:ascii="方正小标宋简体" w:hAnsi="方正小标宋简体" w:eastAsia="方正小标宋简体" w:cs="方正小标宋简体"/>
          <w:b w:val="0"/>
          <w:bCs w:val="0"/>
          <w:spacing w:val="0"/>
          <w:w w:val="100"/>
          <w:position w:val="0"/>
          <w:sz w:val="44"/>
          <w:szCs w:val="44"/>
          <w:highlight w:val="none"/>
        </w:rPr>
        <w:t>对政协邢台市第十四届委员会</w:t>
      </w:r>
    </w:p>
    <w:p>
      <w:pPr>
        <w:keepNext w:val="0"/>
        <w:keepLines w:val="0"/>
        <w:pageBreakBefore w:val="0"/>
        <w:widowControl/>
        <w:kinsoku w:val="0"/>
        <w:wordWrap/>
        <w:overflowPunct/>
        <w:topLinePunct w:val="0"/>
        <w:autoSpaceDE w:val="0"/>
        <w:autoSpaceDN w:val="0"/>
        <w:bidi w:val="0"/>
        <w:adjustRightInd w:val="0"/>
        <w:snapToGrid w:val="0"/>
        <w:spacing w:line="600" w:lineRule="exact"/>
        <w:ind w:right="0"/>
        <w:jc w:val="center"/>
        <w:textAlignment w:val="baseline"/>
        <w:rPr>
          <w:rFonts w:hint="eastAsia" w:ascii="方正小标宋简体" w:hAnsi="方正小标宋简体" w:eastAsia="方正小标宋简体" w:cs="方正小标宋简体"/>
          <w:b w:val="0"/>
          <w:bCs w:val="0"/>
          <w:spacing w:val="0"/>
          <w:w w:val="100"/>
          <w:position w:val="0"/>
          <w:sz w:val="44"/>
          <w:szCs w:val="44"/>
          <w:highlight w:val="none"/>
        </w:rPr>
      </w:pPr>
      <w:r>
        <w:rPr>
          <w:rFonts w:hint="eastAsia" w:ascii="方正小标宋简体" w:hAnsi="方正小标宋简体" w:eastAsia="方正小标宋简体" w:cs="方正小标宋简体"/>
          <w:b w:val="0"/>
          <w:bCs w:val="0"/>
          <w:spacing w:val="0"/>
          <w:w w:val="100"/>
          <w:position w:val="0"/>
          <w:sz w:val="44"/>
          <w:szCs w:val="44"/>
          <w:highlight w:val="none"/>
        </w:rPr>
        <w:t>第</w:t>
      </w:r>
      <w:r>
        <w:rPr>
          <w:rFonts w:hint="eastAsia" w:ascii="方正小标宋简体" w:hAnsi="方正小标宋简体" w:eastAsia="方正小标宋简体" w:cs="方正小标宋简体"/>
          <w:b w:val="0"/>
          <w:bCs w:val="0"/>
          <w:spacing w:val="0"/>
          <w:w w:val="100"/>
          <w:position w:val="0"/>
          <w:sz w:val="44"/>
          <w:szCs w:val="44"/>
          <w:highlight w:val="none"/>
          <w:lang w:val="en-US" w:eastAsia="zh-CN"/>
        </w:rPr>
        <w:t>六</w:t>
      </w:r>
      <w:r>
        <w:rPr>
          <w:rFonts w:hint="eastAsia" w:ascii="方正小标宋简体" w:hAnsi="方正小标宋简体" w:eastAsia="方正小标宋简体" w:cs="方正小标宋简体"/>
          <w:b w:val="0"/>
          <w:bCs w:val="0"/>
          <w:spacing w:val="0"/>
          <w:w w:val="100"/>
          <w:position w:val="0"/>
          <w:sz w:val="44"/>
          <w:szCs w:val="44"/>
          <w:highlight w:val="none"/>
        </w:rPr>
        <w:t>次会议第</w:t>
      </w:r>
      <w:r>
        <w:rPr>
          <w:rFonts w:hint="eastAsia" w:ascii="方正小标宋简体" w:hAnsi="方正小标宋简体" w:eastAsia="方正小标宋简体" w:cs="方正小标宋简体"/>
          <w:b w:val="0"/>
          <w:bCs w:val="0"/>
          <w:spacing w:val="0"/>
          <w:w w:val="100"/>
          <w:position w:val="0"/>
          <w:sz w:val="44"/>
          <w:szCs w:val="44"/>
          <w:highlight w:val="none"/>
          <w:lang w:val="en-US" w:eastAsia="zh-CN"/>
        </w:rPr>
        <w:t>9</w:t>
      </w:r>
      <w:r>
        <w:rPr>
          <w:rFonts w:hint="eastAsia" w:ascii="方正小标宋简体" w:hAnsi="方正小标宋简体" w:eastAsia="方正小标宋简体" w:cs="方正小标宋简体"/>
          <w:b w:val="0"/>
          <w:bCs w:val="0"/>
          <w:spacing w:val="0"/>
          <w:w w:val="100"/>
          <w:position w:val="0"/>
          <w:sz w:val="44"/>
          <w:szCs w:val="44"/>
          <w:highlight w:val="none"/>
        </w:rPr>
        <w:t>号提案的答复</w:t>
      </w:r>
    </w:p>
    <w:p>
      <w:pPr>
        <w:pStyle w:val="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rPr>
          <w:rFonts w:hint="eastAsia" w:ascii="仿宋_GB2312" w:hAnsi="仿宋_GB2312" w:eastAsia="仿宋_GB2312" w:cs="仿宋_GB2312"/>
          <w:b w:val="0"/>
          <w:bCs w:val="0"/>
          <w:color w:val="auto"/>
          <w:kern w:val="0"/>
          <w:sz w:val="32"/>
          <w:szCs w:val="32"/>
          <w:highlight w:val="none"/>
          <w:lang w:val="en-US" w:eastAsia="zh-CN"/>
        </w:rPr>
      </w:pPr>
    </w:p>
    <w:p>
      <w:pPr>
        <w:pStyle w:val="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jc w:val="both"/>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b w:val="0"/>
          <w:bCs w:val="0"/>
          <w:color w:val="auto"/>
          <w:kern w:val="0"/>
          <w:sz w:val="32"/>
          <w:szCs w:val="32"/>
          <w:highlight w:val="none"/>
          <w:lang w:val="en-US" w:eastAsia="zh-CN"/>
        </w:rPr>
        <w:t>徐虹云委员：</w:t>
      </w:r>
    </w:p>
    <w:p>
      <w:pPr>
        <w:pStyle w:val="7"/>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600" w:lineRule="exact"/>
        <w:ind w:left="0" w:leftChars="0" w:right="0" w:rightChars="0" w:firstLine="640" w:firstLineChars="200"/>
        <w:jc w:val="both"/>
        <w:textAlignment w:val="auto"/>
        <w:rPr>
          <w:rFonts w:hint="eastAsia" w:ascii="仿宋_GB2312" w:hAnsi="仿宋_GB2312" w:eastAsia="仿宋_GB2312" w:cs="仿宋_GB2312"/>
          <w:b w:val="0"/>
          <w:bCs w:val="0"/>
          <w:color w:val="auto"/>
          <w:kern w:val="0"/>
          <w:sz w:val="32"/>
          <w:szCs w:val="32"/>
          <w:highlight w:val="none"/>
          <w:lang w:val="en-US" w:eastAsia="zh-CN"/>
        </w:rPr>
      </w:pPr>
      <w:r>
        <w:rPr>
          <w:rFonts w:hint="eastAsia" w:ascii="仿宋_GB2312" w:hAnsi="仿宋_GB2312" w:eastAsia="仿宋_GB2312" w:cs="仿宋_GB2312"/>
          <w:spacing w:val="0"/>
          <w:w w:val="100"/>
          <w:position w:val="0"/>
          <w:sz w:val="32"/>
          <w:szCs w:val="32"/>
          <w:highlight w:val="none"/>
          <w:lang w:eastAsia="zh-CN"/>
        </w:rPr>
        <w:t>您</w:t>
      </w:r>
      <w:r>
        <w:rPr>
          <w:rFonts w:hint="eastAsia" w:ascii="仿宋_GB2312" w:hAnsi="仿宋_GB2312" w:eastAsia="仿宋_GB2312" w:cs="仿宋_GB2312"/>
          <w:spacing w:val="0"/>
          <w:w w:val="100"/>
          <w:position w:val="0"/>
          <w:sz w:val="32"/>
          <w:szCs w:val="32"/>
          <w:highlight w:val="none"/>
        </w:rPr>
        <w:t>提出的“</w:t>
      </w:r>
      <w:r>
        <w:rPr>
          <w:rFonts w:hint="eastAsia" w:ascii="仿宋_GB2312" w:hAnsi="仿宋_GB2312" w:eastAsia="仿宋_GB2312" w:cs="仿宋_GB2312"/>
          <w:b w:val="0"/>
          <w:bCs w:val="0"/>
          <w:color w:val="auto"/>
          <w:kern w:val="0"/>
          <w:sz w:val="32"/>
          <w:szCs w:val="32"/>
          <w:highlight w:val="none"/>
          <w:lang w:val="en-US" w:eastAsia="zh-CN"/>
        </w:rPr>
        <w:t>关于深入推进宜居宜业和美乡村建设，打造一批和美乡村重点村的建议</w:t>
      </w:r>
      <w:r>
        <w:rPr>
          <w:rFonts w:hint="eastAsia" w:ascii="仿宋_GB2312" w:hAnsi="仿宋_GB2312" w:eastAsia="仿宋_GB2312" w:cs="仿宋_GB2312"/>
          <w:spacing w:val="0"/>
          <w:w w:val="100"/>
          <w:position w:val="0"/>
          <w:sz w:val="32"/>
          <w:szCs w:val="32"/>
          <w:highlight w:val="none"/>
        </w:rPr>
        <w:t>”</w:t>
      </w:r>
      <w:r>
        <w:rPr>
          <w:rFonts w:hint="eastAsia" w:ascii="仿宋_GB2312" w:hAnsi="仿宋_GB2312" w:eastAsia="仿宋_GB2312" w:cs="仿宋_GB2312"/>
          <w:spacing w:val="0"/>
          <w:w w:val="100"/>
          <w:position w:val="0"/>
          <w:sz w:val="32"/>
          <w:szCs w:val="32"/>
          <w:highlight w:val="none"/>
          <w:lang w:val="en-US" w:eastAsia="zh-CN"/>
        </w:rPr>
        <w:t>的提案</w:t>
      </w:r>
      <w:r>
        <w:rPr>
          <w:rFonts w:hint="eastAsia" w:ascii="仿宋_GB2312" w:hAnsi="仿宋_GB2312" w:eastAsia="仿宋_GB2312" w:cs="仿宋_GB2312"/>
          <w:spacing w:val="0"/>
          <w:w w:val="100"/>
          <w:position w:val="0"/>
          <w:sz w:val="32"/>
          <w:szCs w:val="32"/>
          <w:highlight w:val="none"/>
        </w:rPr>
        <w:t>收悉，</w:t>
      </w:r>
      <w:r>
        <w:rPr>
          <w:rFonts w:hint="eastAsia" w:ascii="仿宋_GB2312" w:hAnsi="仿宋_GB2312" w:eastAsia="仿宋_GB2312" w:cs="仿宋_GB2312"/>
          <w:b w:val="0"/>
          <w:bCs w:val="0"/>
          <w:color w:val="auto"/>
          <w:kern w:val="0"/>
          <w:sz w:val="32"/>
          <w:szCs w:val="32"/>
          <w:highlight w:val="none"/>
          <w:lang w:val="en-US" w:eastAsia="zh-CN"/>
        </w:rPr>
        <w:t>现答复如下：</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sz w:val="32"/>
          <w:szCs w:val="32"/>
          <w:highlight w:val="none"/>
          <w:lang w:eastAsia="zh-CN"/>
        </w:rPr>
        <w:sectPr>
          <w:pgSz w:w="11906" w:h="16838"/>
          <w:pgMar w:top="2098" w:right="1531" w:bottom="1984" w:left="1531" w:header="851" w:footer="1701" w:gutter="0"/>
          <w:pgNumType w:fmt="numberInDash"/>
          <w:cols w:space="720" w:num="1"/>
          <w:docGrid w:type="lines" w:linePitch="312" w:charSpace="0"/>
        </w:sectPr>
      </w:pPr>
      <w:r>
        <w:rPr>
          <w:rFonts w:hint="eastAsia" w:ascii="仿宋_GB2312" w:eastAsia="仿宋_GB2312" w:cs="Times New Roman"/>
          <w:b w:val="0"/>
          <w:bCs w:val="0"/>
          <w:sz w:val="32"/>
          <w:szCs w:val="32"/>
          <w:highlight w:val="none"/>
          <w:lang w:eastAsia="zh-CN"/>
        </w:rPr>
        <w:t>首先，十分感谢您对我市和美乡村建设工作的关注关心。近年来，我们将和美乡村建设作为</w:t>
      </w:r>
      <w:r>
        <w:rPr>
          <w:rFonts w:hint="eastAsia" w:ascii="仿宋_GB2312" w:eastAsia="仿宋_GB2312" w:cs="Times New Roman"/>
          <w:b w:val="0"/>
          <w:bCs w:val="0"/>
          <w:sz w:val="32"/>
          <w:szCs w:val="32"/>
          <w:highlight w:val="none"/>
          <w:lang w:val="en-US" w:eastAsia="zh-CN"/>
        </w:rPr>
        <w:t>“太行泉城 美丽邢台”建设重要一环，</w:t>
      </w:r>
      <w:r>
        <w:rPr>
          <w:rFonts w:hint="eastAsia" w:ascii="仿宋_GB2312" w:eastAsia="仿宋_GB2312" w:cs="Times New Roman"/>
          <w:b w:val="0"/>
          <w:bCs w:val="0"/>
          <w:sz w:val="32"/>
          <w:szCs w:val="32"/>
          <w:highlight w:val="none"/>
          <w:lang w:eastAsia="zh-CN"/>
        </w:rPr>
        <w:t>学习借鉴浙江“千万工程”做法，</w:t>
      </w:r>
      <w:r>
        <w:rPr>
          <w:rFonts w:hint="eastAsia" w:ascii="仿宋_GB2312" w:eastAsia="仿宋_GB2312" w:cs="Times New Roman"/>
          <w:b w:val="0"/>
          <w:bCs w:val="0"/>
          <w:sz w:val="32"/>
          <w:szCs w:val="32"/>
          <w:highlight w:val="none"/>
          <w:lang w:val="en-US" w:eastAsia="zh-CN"/>
        </w:rPr>
        <w:t>聚焦提升人居环境舒适度、优势产业集聚度、基础设施完备度、公共服务便利度、乡村社会善治度，</w:t>
      </w:r>
      <w:r>
        <w:rPr>
          <w:rFonts w:hint="eastAsia" w:ascii="仿宋_GB2312" w:eastAsia="仿宋_GB2312" w:cs="Times New Roman"/>
          <w:b w:val="0"/>
          <w:bCs w:val="0"/>
          <w:sz w:val="32"/>
          <w:szCs w:val="32"/>
          <w:highlight w:val="none"/>
          <w:lang w:eastAsia="zh-CN"/>
        </w:rPr>
        <w:t>着力打造具有冀中南风情的和美乡村，取得积极成效。截至目前，全市共</w:t>
      </w:r>
      <w:r>
        <w:rPr>
          <w:rFonts w:hint="eastAsia" w:ascii="仿宋_GB2312" w:eastAsia="仿宋_GB2312" w:cs="Times New Roman"/>
          <w:b w:val="0"/>
          <w:bCs w:val="0"/>
          <w:sz w:val="32"/>
          <w:szCs w:val="32"/>
          <w:highlight w:val="none"/>
          <w:lang w:val="en-US" w:eastAsia="zh-CN"/>
        </w:rPr>
        <w:t>创建</w:t>
      </w:r>
      <w:r>
        <w:rPr>
          <w:rFonts w:hint="eastAsia" w:ascii="仿宋_GB2312" w:eastAsia="仿宋_GB2312" w:cs="Times New Roman"/>
          <w:b w:val="0"/>
          <w:bCs w:val="0"/>
          <w:sz w:val="32"/>
          <w:szCs w:val="32"/>
          <w:highlight w:val="none"/>
          <w:lang w:eastAsia="zh-CN"/>
        </w:rPr>
        <w:t>省级和美乡村重点片区</w:t>
      </w:r>
      <w:r>
        <w:rPr>
          <w:rFonts w:hint="eastAsia" w:ascii="仿宋_GB2312" w:eastAsia="仿宋_GB2312" w:cs="Times New Roman"/>
          <w:b w:val="0"/>
          <w:bCs w:val="0"/>
          <w:sz w:val="32"/>
          <w:szCs w:val="32"/>
          <w:highlight w:val="none"/>
          <w:lang w:val="en-US" w:eastAsia="zh-CN"/>
        </w:rPr>
        <w:t>9个、省级</w:t>
      </w:r>
      <w:r>
        <w:rPr>
          <w:rFonts w:hint="eastAsia" w:ascii="仿宋_GB2312" w:eastAsia="仿宋_GB2312" w:cs="Times New Roman"/>
          <w:b w:val="0"/>
          <w:bCs w:val="0"/>
          <w:sz w:val="32"/>
          <w:szCs w:val="32"/>
          <w:highlight w:val="none"/>
          <w:lang w:eastAsia="zh-CN"/>
        </w:rPr>
        <w:t>和美乡村重点村2</w:t>
      </w:r>
      <w:r>
        <w:rPr>
          <w:rFonts w:hint="eastAsia" w:ascii="仿宋_GB2312" w:eastAsia="仿宋_GB2312" w:cs="Times New Roman"/>
          <w:b w:val="0"/>
          <w:bCs w:val="0"/>
          <w:sz w:val="32"/>
          <w:szCs w:val="32"/>
          <w:highlight w:val="none"/>
          <w:lang w:val="en-US" w:eastAsia="zh-CN"/>
        </w:rPr>
        <w:t>78</w:t>
      </w:r>
      <w:r>
        <w:rPr>
          <w:rFonts w:hint="eastAsia" w:ascii="仿宋_GB2312" w:eastAsia="仿宋_GB2312" w:cs="Times New Roman"/>
          <w:b w:val="0"/>
          <w:bCs w:val="0"/>
          <w:sz w:val="32"/>
          <w:szCs w:val="32"/>
          <w:highlight w:val="none"/>
          <w:lang w:eastAsia="zh-CN"/>
        </w:rPr>
        <w:t>个。</w:t>
      </w:r>
      <w:r>
        <w:rPr>
          <w:rFonts w:hint="eastAsia" w:ascii="仿宋_GB2312" w:hAnsi="Calibri" w:eastAsia="仿宋_GB2312" w:cs="Times New Roman"/>
          <w:b w:val="0"/>
          <w:bCs w:val="0"/>
          <w:sz w:val="32"/>
          <w:szCs w:val="32"/>
          <w:highlight w:val="none"/>
          <w:lang w:val="en-US" w:eastAsia="zh-CN"/>
        </w:rPr>
        <w:t>2026年</w:t>
      </w:r>
      <w:r>
        <w:rPr>
          <w:rFonts w:hint="eastAsia" w:ascii="仿宋_GB2312" w:hAnsi="Calibri" w:eastAsia="仿宋_GB2312" w:cs="Times New Roman"/>
          <w:b w:val="0"/>
          <w:bCs w:val="0"/>
          <w:sz w:val="32"/>
          <w:szCs w:val="32"/>
          <w:highlight w:val="none"/>
          <w:lang w:eastAsia="zh-CN"/>
        </w:rPr>
        <w:t>，</w:t>
      </w:r>
      <w:r>
        <w:rPr>
          <w:rFonts w:hint="eastAsia" w:ascii="仿宋_GB2312" w:hAnsi="仿宋_GB2312" w:eastAsia="仿宋_GB2312" w:cs="仿宋_GB2312"/>
          <w:b w:val="0"/>
          <w:bCs w:val="0"/>
          <w:color w:val="auto"/>
          <w:kern w:val="0"/>
          <w:sz w:val="32"/>
          <w:szCs w:val="32"/>
          <w:highlight w:val="none"/>
          <w:lang w:val="en-US" w:eastAsia="zh-CN" w:bidi="ar-SA"/>
        </w:rPr>
        <w:t>我们将积极发挥牵头作用，统筹协调各有关部门</w:t>
      </w:r>
      <w:r>
        <w:rPr>
          <w:rFonts w:hint="eastAsia" w:ascii="仿宋_GB2312" w:hAnsi="仿宋_GB2312" w:eastAsia="仿宋_GB2312" w:cs="仿宋_GB2312"/>
          <w:b w:val="0"/>
          <w:bCs w:val="0"/>
          <w:sz w:val="32"/>
          <w:szCs w:val="32"/>
          <w:highlight w:val="none"/>
          <w:lang w:val="en-US" w:eastAsia="zh-CN"/>
        </w:rPr>
        <w:t>，</w:t>
      </w:r>
      <w:r>
        <w:rPr>
          <w:rFonts w:hint="eastAsia" w:ascii="仿宋_GB2312" w:hAnsi="仿宋_GB2312" w:eastAsia="仿宋_GB2312" w:cs="仿宋_GB2312"/>
          <w:b w:val="0"/>
          <w:bCs w:val="0"/>
          <w:sz w:val="32"/>
          <w:szCs w:val="32"/>
          <w:highlight w:val="none"/>
        </w:rPr>
        <w:t>不断创新思路，</w:t>
      </w:r>
      <w:r>
        <w:rPr>
          <w:rFonts w:hint="eastAsia" w:ascii="仿宋_GB2312" w:hAnsi="仿宋_GB2312" w:eastAsia="仿宋_GB2312" w:cs="仿宋_GB2312"/>
          <w:b w:val="0"/>
          <w:bCs w:val="0"/>
          <w:sz w:val="32"/>
          <w:szCs w:val="32"/>
          <w:highlight w:val="none"/>
          <w:lang w:eastAsia="zh-CN"/>
        </w:rPr>
        <w:t>紧盯</w:t>
      </w:r>
      <w:r>
        <w:rPr>
          <w:rFonts w:hint="eastAsia" w:ascii="仿宋_GB2312" w:hAnsi="仿宋_GB2312" w:eastAsia="仿宋_GB2312" w:cs="仿宋_GB2312"/>
          <w:b w:val="0"/>
          <w:bCs w:val="0"/>
          <w:sz w:val="32"/>
          <w:szCs w:val="32"/>
          <w:highlight w:val="none"/>
        </w:rPr>
        <w:t>薄弱环节</w:t>
      </w:r>
      <w:r>
        <w:rPr>
          <w:rFonts w:hint="eastAsia" w:ascii="仿宋_GB2312" w:hAnsi="仿宋_GB2312" w:eastAsia="仿宋_GB2312" w:cs="仿宋_GB2312"/>
          <w:b w:val="0"/>
          <w:bCs w:val="0"/>
          <w:sz w:val="32"/>
          <w:szCs w:val="32"/>
          <w:highlight w:val="none"/>
          <w:lang w:eastAsia="zh-CN"/>
        </w:rPr>
        <w:t>，强化工作</w:t>
      </w:r>
    </w:p>
    <w:p>
      <w:pPr>
        <w:pStyle w:val="8"/>
        <w:keepNext w:val="0"/>
        <w:keepLines w:val="0"/>
        <w:pageBreakBefore w:val="0"/>
        <w:widowControl w:val="0"/>
        <w:numPr>
          <w:ilvl w:val="0"/>
          <w:numId w:val="0"/>
        </w:numPr>
        <w:kinsoku/>
        <w:wordWrap/>
        <w:overflowPunct/>
        <w:topLinePunct w:val="0"/>
        <w:autoSpaceDE/>
        <w:autoSpaceDN/>
        <w:bidi w:val="0"/>
        <w:adjustRightInd/>
        <w:snapToGrid/>
        <w:spacing w:line="600" w:lineRule="exact"/>
        <w:textAlignment w:val="auto"/>
        <w:rPr>
          <w:rFonts w:hint="eastAsia" w:ascii="仿宋_GB2312" w:hAnsi="Calibri" w:eastAsia="仿宋_GB2312" w:cs="Times New Roman"/>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举措</w:t>
      </w:r>
      <w:r>
        <w:rPr>
          <w:rFonts w:hint="eastAsia" w:ascii="仿宋_GB2312" w:hAnsi="仿宋_GB2312" w:eastAsia="仿宋_GB2312" w:cs="仿宋_GB2312"/>
          <w:b w:val="0"/>
          <w:bCs w:val="0"/>
          <w:color w:val="auto"/>
          <w:kern w:val="0"/>
          <w:sz w:val="32"/>
          <w:szCs w:val="32"/>
          <w:highlight w:val="none"/>
          <w:lang w:val="en-US" w:eastAsia="zh-CN" w:bidi="ar-SA"/>
        </w:rPr>
        <w:t>，持续打造</w:t>
      </w:r>
      <w:r>
        <w:rPr>
          <w:rFonts w:hint="eastAsia" w:ascii="仿宋_GB2312" w:hAnsi="Calibri" w:eastAsia="仿宋_GB2312" w:cs="Times New Roman"/>
          <w:b w:val="0"/>
          <w:bCs w:val="0"/>
          <w:sz w:val="32"/>
          <w:szCs w:val="32"/>
          <w:highlight w:val="none"/>
        </w:rPr>
        <w:t>具有</w:t>
      </w:r>
      <w:r>
        <w:rPr>
          <w:rFonts w:hint="eastAsia" w:ascii="仿宋_GB2312" w:eastAsia="仿宋_GB2312"/>
          <w:b w:val="0"/>
          <w:bCs w:val="0"/>
          <w:sz w:val="32"/>
          <w:szCs w:val="32"/>
          <w:highlight w:val="none"/>
          <w:lang w:eastAsia="zh-CN"/>
        </w:rPr>
        <w:t>冀中南风情</w:t>
      </w:r>
      <w:r>
        <w:rPr>
          <w:rFonts w:hint="eastAsia" w:ascii="仿宋_GB2312" w:hAnsi="Calibri" w:eastAsia="仿宋_GB2312" w:cs="Times New Roman"/>
          <w:b w:val="0"/>
          <w:bCs w:val="0"/>
          <w:sz w:val="32"/>
          <w:szCs w:val="32"/>
          <w:highlight w:val="none"/>
        </w:rPr>
        <w:t>的宜居</w:t>
      </w:r>
      <w:r>
        <w:rPr>
          <w:rFonts w:hint="eastAsia" w:ascii="仿宋_GB2312" w:hAnsi="Calibri" w:eastAsia="仿宋_GB2312" w:cs="Times New Roman"/>
          <w:b w:val="0"/>
          <w:bCs w:val="0"/>
          <w:sz w:val="32"/>
          <w:szCs w:val="32"/>
          <w:highlight w:val="none"/>
          <w:lang w:eastAsia="zh-CN"/>
        </w:rPr>
        <w:t>宜业和美</w:t>
      </w:r>
      <w:r>
        <w:rPr>
          <w:rFonts w:hint="eastAsia" w:ascii="仿宋_GB2312" w:hAnsi="Calibri" w:eastAsia="仿宋_GB2312" w:cs="Times New Roman"/>
          <w:b w:val="0"/>
          <w:bCs w:val="0"/>
          <w:sz w:val="32"/>
          <w:szCs w:val="32"/>
          <w:highlight w:val="none"/>
        </w:rPr>
        <w:t>乡村。</w:t>
      </w:r>
      <w:r>
        <w:rPr>
          <w:rFonts w:hint="eastAsia" w:ascii="仿宋_GB2312" w:hAnsi="Calibri" w:eastAsia="仿宋_GB2312" w:cs="Times New Roman"/>
          <w:b w:val="0"/>
          <w:bCs w:val="0"/>
          <w:sz w:val="32"/>
          <w:szCs w:val="32"/>
          <w:highlight w:val="none"/>
          <w:lang w:eastAsia="zh-CN"/>
        </w:rPr>
        <w:t>重点抓好以下工作：</w:t>
      </w: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600" w:lineRule="exact"/>
        <w:ind w:left="0" w:leftChars="0" w:firstLine="643" w:firstLineChars="200"/>
        <w:textAlignment w:val="auto"/>
        <w:rPr>
          <w:rFonts w:hint="eastAsia" w:ascii="仿宋_GB2312" w:hAnsi="仿宋_GB2312" w:eastAsia="仿宋_GB2312" w:cs="Times New Roman"/>
          <w:b w:val="0"/>
          <w:bCs w:val="0"/>
          <w:sz w:val="32"/>
          <w:szCs w:val="32"/>
          <w:highlight w:val="none"/>
          <w:lang w:eastAsia="zh-CN"/>
        </w:rPr>
      </w:pPr>
      <w:r>
        <w:rPr>
          <w:rFonts w:hint="eastAsia" w:ascii="仿宋_GB2312" w:hAnsi="仿宋_GB2312" w:eastAsia="仿宋_GB2312" w:cs="仿宋_GB2312"/>
          <w:b/>
          <w:bCs/>
          <w:sz w:val="32"/>
          <w:szCs w:val="32"/>
          <w:highlight w:val="none"/>
          <w:lang w:eastAsia="zh-CN"/>
        </w:rPr>
        <w:t>一是培树</w:t>
      </w:r>
      <w:r>
        <w:rPr>
          <w:rFonts w:hint="eastAsia" w:ascii="仿宋_GB2312" w:hAnsi="仿宋_GB2312" w:eastAsia="仿宋_GB2312" w:cs="仿宋_GB2312"/>
          <w:b/>
          <w:bCs/>
          <w:sz w:val="32"/>
          <w:szCs w:val="32"/>
          <w:highlight w:val="none"/>
        </w:rPr>
        <w:t>和美乡村建设</w:t>
      </w:r>
      <w:r>
        <w:rPr>
          <w:rFonts w:hint="eastAsia" w:ascii="仿宋_GB2312" w:hAnsi="仿宋_GB2312" w:eastAsia="仿宋_GB2312" w:cs="仿宋_GB2312"/>
          <w:b/>
          <w:bCs/>
          <w:sz w:val="32"/>
          <w:szCs w:val="32"/>
          <w:highlight w:val="none"/>
          <w:lang w:eastAsia="zh-CN"/>
        </w:rPr>
        <w:t>标杆。</w:t>
      </w:r>
      <w:r>
        <w:rPr>
          <w:rFonts w:hint="eastAsia" w:ascii="仿宋_GB2312" w:hAnsi="仿宋_GB2312" w:eastAsia="仿宋_GB2312" w:cs="仿宋_GB2312"/>
          <w:sz w:val="32"/>
          <w:szCs w:val="32"/>
          <w:highlight w:val="none"/>
          <w:lang w:eastAsia="zh-CN"/>
        </w:rPr>
        <w:t>坚持</w:t>
      </w:r>
      <w:r>
        <w:rPr>
          <w:rFonts w:hint="eastAsia" w:ascii="仿宋_GB2312" w:hAnsi="仿宋_GB2312" w:eastAsia="仿宋_GB2312" w:cs="仿宋_GB2312"/>
          <w:sz w:val="32"/>
          <w:szCs w:val="32"/>
          <w:highlight w:val="none"/>
        </w:rPr>
        <w:t>抓点促面、连线成片，片区推进和美乡村建设</w:t>
      </w:r>
      <w:r>
        <w:rPr>
          <w:rFonts w:hint="eastAsia" w:ascii="仿宋_GB2312" w:hAnsi="仿宋_GB2312" w:eastAsia="仿宋_GB2312" w:cs="仿宋_GB2312"/>
          <w:sz w:val="32"/>
          <w:szCs w:val="32"/>
          <w:highlight w:val="none"/>
          <w:lang w:eastAsia="zh-CN"/>
        </w:rPr>
        <w:t>，提升和美乡村重点片区创建水平，布局一批和美乡村创建村，争创省级和美乡村重点片区</w:t>
      </w:r>
      <w:r>
        <w:rPr>
          <w:rFonts w:hint="eastAsia" w:ascii="仿宋_GB2312" w:hAnsi="仿宋_GB2312" w:eastAsia="仿宋_GB2312" w:cs="仿宋_GB2312"/>
          <w:sz w:val="32"/>
          <w:szCs w:val="32"/>
          <w:highlight w:val="none"/>
          <w:lang w:val="en-US" w:eastAsia="zh-CN"/>
        </w:rPr>
        <w:t>1个，省级和美乡村重点村10个以上。坚持规划先行，特色引领，深入挖掘乡村的自然禀赋、历史文脉与产业潜力，</w:t>
      </w:r>
      <w:r>
        <w:rPr>
          <w:rFonts w:hint="eastAsia" w:eastAsia="仿宋_GB2312"/>
          <w:sz w:val="32"/>
          <w:szCs w:val="32"/>
          <w:highlight w:val="none"/>
          <w:lang w:eastAsia="zh-CN"/>
        </w:rPr>
        <w:t>指导各县（市、区）完成有条件、有需求村庄的规划编制和审批工作。</w:t>
      </w:r>
      <w:r>
        <w:rPr>
          <w:rFonts w:hint="eastAsia" w:ascii="仿宋_GB2312" w:hAnsi="仿宋_GB2312" w:eastAsia="仿宋_GB2312" w:cs="仿宋_GB2312"/>
          <w:b w:val="0"/>
          <w:bCs w:val="0"/>
          <w:sz w:val="32"/>
          <w:szCs w:val="32"/>
          <w:highlight w:val="none"/>
          <w:lang w:val="en-US" w:eastAsia="zh-CN"/>
        </w:rPr>
        <w:t>加快村内道路硬化进程，</w:t>
      </w:r>
      <w:r>
        <w:rPr>
          <w:rFonts w:hint="eastAsia" w:ascii="仿宋_GB2312" w:hAnsi="仿宋_GB2312" w:eastAsia="仿宋_GB2312" w:cs="仿宋_GB2312"/>
          <w:b w:val="0"/>
          <w:bCs w:val="0"/>
          <w:sz w:val="32"/>
          <w:szCs w:val="32"/>
          <w:highlight w:val="none"/>
          <w:lang w:eastAsia="zh-CN"/>
        </w:rPr>
        <w:t>各级和美乡村片区、</w:t>
      </w:r>
      <w:r>
        <w:rPr>
          <w:rFonts w:hint="eastAsia" w:ascii="仿宋_GB2312" w:hAnsi="仿宋_GB2312" w:eastAsia="仿宋_GB2312" w:cs="仿宋_GB2312"/>
          <w:b w:val="0"/>
          <w:bCs w:val="0"/>
          <w:sz w:val="32"/>
          <w:szCs w:val="32"/>
          <w:highlight w:val="none"/>
          <w:lang w:val="en-US" w:eastAsia="zh-CN"/>
        </w:rPr>
        <w:t>和美乡村创建村</w:t>
      </w:r>
      <w:r>
        <w:rPr>
          <w:rFonts w:hint="eastAsia" w:ascii="仿宋_GB2312" w:hAnsi="仿宋_GB2312" w:eastAsia="仿宋_GB2312" w:cs="仿宋_GB2312"/>
          <w:b w:val="0"/>
          <w:bCs w:val="0"/>
          <w:sz w:val="32"/>
          <w:szCs w:val="32"/>
          <w:highlight w:val="none"/>
          <w:lang w:eastAsia="zh-CN"/>
        </w:rPr>
        <w:t>率先实现</w:t>
      </w:r>
      <w:r>
        <w:rPr>
          <w:rFonts w:hint="eastAsia" w:ascii="仿宋_GB2312" w:hAnsi="仿宋_GB2312" w:eastAsia="仿宋_GB2312" w:cs="仿宋_GB2312"/>
          <w:b w:val="0"/>
          <w:bCs w:val="0"/>
          <w:sz w:val="32"/>
          <w:szCs w:val="32"/>
          <w:highlight w:val="none"/>
        </w:rPr>
        <w:t>村内干路、支路和巷路硬化</w:t>
      </w:r>
      <w:r>
        <w:rPr>
          <w:rFonts w:hint="eastAsia" w:ascii="仿宋_GB2312" w:hAnsi="仿宋_GB2312" w:eastAsia="仿宋_GB2312" w:cs="仿宋_GB2312"/>
          <w:b w:val="0"/>
          <w:bCs w:val="0"/>
          <w:sz w:val="32"/>
          <w:szCs w:val="32"/>
          <w:highlight w:val="none"/>
          <w:lang w:eastAsia="zh-CN"/>
        </w:rPr>
        <w:t>全覆盖。充分</w:t>
      </w:r>
      <w:r>
        <w:rPr>
          <w:rFonts w:hint="eastAsia" w:ascii="仿宋_GB2312" w:eastAsia="仿宋_GB2312" w:cs="Times New Roman"/>
          <w:b w:val="0"/>
          <w:bCs w:val="0"/>
          <w:sz w:val="32"/>
          <w:szCs w:val="32"/>
          <w:highlight w:val="none"/>
          <w:lang w:eastAsia="zh-CN"/>
        </w:rPr>
        <w:t>激活和美乡村内生动力，将政府引导、市场运作与农民主体有机结合，让村民成为建设的参与者、受益者和维护者。通过系统性地资源整合、模式创新与长效管护，展现标杆乡村“生态美、产业兴、设施优”的现代风貌，和“邻里睦、文化活、治理善”的内在和谐。</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b/>
          <w:bCs/>
          <w:sz w:val="32"/>
          <w:szCs w:val="32"/>
          <w:highlight w:val="none"/>
          <w:lang w:eastAsia="zh-CN"/>
        </w:rPr>
        <w:t>二是深入推进</w:t>
      </w:r>
      <w:r>
        <w:rPr>
          <w:rFonts w:hint="eastAsia" w:ascii="仿宋_GB2312" w:hAnsi="仿宋_GB2312" w:eastAsia="仿宋_GB2312" w:cs="仿宋_GB2312"/>
          <w:b/>
          <w:bCs/>
          <w:sz w:val="32"/>
          <w:szCs w:val="32"/>
          <w:highlight w:val="none"/>
        </w:rPr>
        <w:t>农村人居环境整治</w:t>
      </w:r>
      <w:r>
        <w:rPr>
          <w:rFonts w:hint="eastAsia" w:ascii="仿宋_GB2312" w:hAnsi="仿宋_GB2312" w:eastAsia="仿宋_GB2312" w:cs="仿宋_GB2312"/>
          <w:b/>
          <w:bCs/>
          <w:sz w:val="32"/>
          <w:szCs w:val="32"/>
          <w:highlight w:val="none"/>
          <w:lang w:eastAsia="zh-CN"/>
        </w:rPr>
        <w:t>。</w:t>
      </w:r>
      <w:r>
        <w:rPr>
          <w:rFonts w:hint="eastAsia" w:ascii="仿宋_GB2312" w:hAnsi="仿宋_GB2312" w:eastAsia="仿宋_GB2312" w:cs="仿宋_GB2312"/>
          <w:sz w:val="32"/>
          <w:szCs w:val="32"/>
          <w:highlight w:val="none"/>
        </w:rPr>
        <w:t>稳步推进农村</w:t>
      </w:r>
      <w:r>
        <w:rPr>
          <w:rFonts w:hint="eastAsia" w:ascii="仿宋_GB2312" w:hAnsi="仿宋_GB2312" w:eastAsia="仿宋_GB2312" w:cs="仿宋_GB2312"/>
          <w:sz w:val="32"/>
          <w:szCs w:val="32"/>
          <w:highlight w:val="none"/>
          <w:lang w:eastAsia="zh-CN"/>
        </w:rPr>
        <w:t>厕所革命，</w:t>
      </w:r>
      <w:r>
        <w:rPr>
          <w:rFonts w:hint="eastAsia" w:ascii="仿宋_GB2312" w:hAnsi="仿宋_GB2312" w:eastAsia="仿宋_GB2312" w:cs="仿宋_GB2312"/>
          <w:sz w:val="32"/>
          <w:szCs w:val="32"/>
          <w:highlight w:val="none"/>
        </w:rPr>
        <w:t>新改造农村</w:t>
      </w:r>
      <w:r>
        <w:rPr>
          <w:rFonts w:hint="eastAsia" w:ascii="仿宋_GB2312" w:hAnsi="仿宋_GB2312" w:eastAsia="仿宋_GB2312" w:cs="仿宋_GB2312"/>
          <w:sz w:val="32"/>
          <w:szCs w:val="32"/>
          <w:highlight w:val="none"/>
          <w:lang w:eastAsia="zh-CN"/>
        </w:rPr>
        <w:t>卫生</w:t>
      </w:r>
      <w:r>
        <w:rPr>
          <w:rFonts w:hint="eastAsia" w:ascii="仿宋_GB2312" w:hAnsi="仿宋_GB2312" w:eastAsia="仿宋_GB2312" w:cs="仿宋_GB2312"/>
          <w:sz w:val="32"/>
          <w:szCs w:val="32"/>
          <w:highlight w:val="none"/>
        </w:rPr>
        <w:t>户厕</w:t>
      </w:r>
      <w:r>
        <w:rPr>
          <w:rFonts w:hint="eastAsia" w:ascii="仿宋_GB2312" w:hAnsi="仿宋_GB2312" w:eastAsia="仿宋_GB2312" w:cs="仿宋_GB2312"/>
          <w:sz w:val="32"/>
          <w:szCs w:val="32"/>
          <w:highlight w:val="none"/>
          <w:lang w:val="en-US" w:eastAsia="zh-CN"/>
        </w:rPr>
        <w:t>10</w:t>
      </w:r>
      <w:r>
        <w:rPr>
          <w:rFonts w:hint="eastAsia" w:ascii="仿宋_GB2312" w:hAnsi="仿宋_GB2312" w:eastAsia="仿宋_GB2312" w:cs="仿宋_GB2312"/>
          <w:sz w:val="32"/>
          <w:szCs w:val="32"/>
          <w:highlight w:val="none"/>
        </w:rPr>
        <w:t>00座</w:t>
      </w:r>
      <w:r>
        <w:rPr>
          <w:rFonts w:hint="eastAsia" w:ascii="仿宋_GB2312" w:hAnsi="仿宋_GB2312" w:eastAsia="仿宋_GB2312" w:cs="仿宋_GB2312"/>
          <w:sz w:val="32"/>
          <w:szCs w:val="32"/>
          <w:highlight w:val="none"/>
          <w:lang w:eastAsia="zh-CN"/>
        </w:rPr>
        <w:t>，进一步</w:t>
      </w:r>
      <w:r>
        <w:rPr>
          <w:rFonts w:hint="eastAsia" w:ascii="仿宋_GB2312" w:hAnsi="仿宋_GB2312" w:eastAsia="仿宋_GB2312" w:cs="仿宋_GB2312"/>
          <w:sz w:val="32"/>
          <w:szCs w:val="32"/>
          <w:highlight w:val="none"/>
        </w:rPr>
        <w:t>健全完善农村厕所管护机制。完善农村生活垃圾收集转运处置体系</w:t>
      </w:r>
      <w:r>
        <w:rPr>
          <w:rFonts w:hint="eastAsia" w:ascii="仿宋_GB2312" w:hAnsi="仿宋_GB2312" w:eastAsia="仿宋_GB2312" w:cs="仿宋_GB2312"/>
          <w:sz w:val="32"/>
          <w:szCs w:val="32"/>
          <w:highlight w:val="none"/>
          <w:lang w:eastAsia="zh-CN"/>
        </w:rPr>
        <w:t>，持续</w:t>
      </w:r>
      <w:r>
        <w:rPr>
          <w:rFonts w:hint="eastAsia" w:ascii="仿宋_GB2312" w:hAnsi="仿宋_GB2312" w:eastAsia="仿宋_GB2312" w:cs="仿宋_GB2312"/>
          <w:sz w:val="32"/>
          <w:szCs w:val="32"/>
          <w:highlight w:val="none"/>
        </w:rPr>
        <w:t>打造农村生活垃圾治理样板村。</w:t>
      </w:r>
      <w:r>
        <w:rPr>
          <w:rFonts w:hint="eastAsia" w:ascii="仿宋_GB2312" w:hAnsi="仿宋_GB2312" w:eastAsia="仿宋_GB2312" w:cs="仿宋_GB2312"/>
          <w:b w:val="0"/>
          <w:bCs w:val="0"/>
          <w:color w:val="auto"/>
          <w:sz w:val="32"/>
          <w:szCs w:val="32"/>
          <w:highlight w:val="none"/>
          <w:lang w:eastAsia="zh-CN"/>
        </w:rPr>
        <w:t>因地制宜推进农村生活污水治理，通过建设污水管网、资源化利用等方式，推动村庄生活污水实现有效治理，完成229个村庄生活污水治理。</w:t>
      </w:r>
      <w:r>
        <w:rPr>
          <w:rFonts w:hint="eastAsia" w:ascii="仿宋_GB2312" w:hAnsi="仿宋_GB2312" w:eastAsia="仿宋_GB2312" w:cs="仿宋_GB2312"/>
          <w:sz w:val="32"/>
          <w:szCs w:val="32"/>
          <w:highlight w:val="none"/>
        </w:rPr>
        <w:t>强化农村生活污水治理有效衔接农村厕所改造</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开展散乱企业污水排放专项监测治理。继续实施村庄绿化提升行动</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全域推进村庄绿化，广泛动员群众参与，做到应绿尽绿。推进美丽庭院建设工作</w:t>
      </w:r>
      <w:r>
        <w:rPr>
          <w:rFonts w:hint="eastAsia" w:ascii="仿宋_GB2312" w:hAnsi="仿宋_GB2312" w:eastAsia="仿宋_GB2312" w:cs="仿宋_GB2312"/>
          <w:sz w:val="32"/>
          <w:szCs w:val="32"/>
          <w:highlight w:val="none"/>
          <w:lang w:eastAsia="zh-CN"/>
        </w:rPr>
        <w:t>，年内建设精品庭院3.3万户。</w:t>
      </w:r>
    </w:p>
    <w:p>
      <w:pPr>
        <w:pStyle w:val="8"/>
        <w:keepNext w:val="0"/>
        <w:keepLines w:val="0"/>
        <w:pageBreakBefore w:val="0"/>
        <w:widowControl w:val="0"/>
        <w:kinsoku/>
        <w:wordWrap/>
        <w:overflowPunct/>
        <w:topLinePunct w:val="0"/>
        <w:autoSpaceDE/>
        <w:autoSpaceDN/>
        <w:bidi w:val="0"/>
        <w:adjustRightInd/>
        <w:snapToGrid/>
        <w:spacing w:after="0" w:line="600" w:lineRule="exact"/>
        <w:ind w:left="0" w:leftChars="0" w:firstLine="643" w:firstLineChars="200"/>
        <w:textAlignment w:val="auto"/>
        <w:rPr>
          <w:rFonts w:hint="eastAsia" w:ascii="仿宋_GB2312" w:hAnsi="仿宋_GB2312" w:eastAsia="仿宋_GB2312" w:cs="仿宋_GB2312"/>
          <w:b w:val="0"/>
          <w:bCs/>
          <w:sz w:val="32"/>
          <w:szCs w:val="32"/>
          <w:highlight w:val="none"/>
          <w:lang w:eastAsia="zh-CN"/>
        </w:rPr>
      </w:pPr>
      <w:r>
        <w:rPr>
          <w:rFonts w:hint="eastAsia" w:ascii="仿宋_GB2312" w:hAnsi="仿宋_GB2312" w:eastAsia="仿宋_GB2312" w:cs="仿宋_GB2312"/>
          <w:b/>
          <w:bCs w:val="0"/>
          <w:sz w:val="32"/>
          <w:szCs w:val="32"/>
          <w:highlight w:val="none"/>
          <w:lang w:eastAsia="zh-CN"/>
        </w:rPr>
        <w:t>三是</w:t>
      </w:r>
      <w:r>
        <w:rPr>
          <w:rFonts w:hint="eastAsia" w:ascii="仿宋_GB2312" w:hAnsi="仿宋_GB2312" w:eastAsia="仿宋_GB2312" w:cs="仿宋_GB2312"/>
          <w:b/>
          <w:bCs w:val="0"/>
          <w:sz w:val="32"/>
          <w:szCs w:val="32"/>
          <w:highlight w:val="none"/>
        </w:rPr>
        <w:t>加强新型业态培育发展</w:t>
      </w:r>
      <w:r>
        <w:rPr>
          <w:rFonts w:hint="eastAsia" w:ascii="仿宋_GB2312" w:hAnsi="仿宋_GB2312" w:eastAsia="仿宋_GB2312" w:cs="仿宋_GB2312"/>
          <w:b/>
          <w:bCs w:val="0"/>
          <w:sz w:val="32"/>
          <w:szCs w:val="32"/>
          <w:highlight w:val="none"/>
          <w:lang w:eastAsia="zh-CN"/>
        </w:rPr>
        <w:t>。</w:t>
      </w:r>
      <w:r>
        <w:rPr>
          <w:rFonts w:hint="eastAsia" w:ascii="仿宋_GB2312" w:hAnsi="仿宋_GB2312" w:eastAsia="仿宋_GB2312" w:cs="仿宋_GB2312"/>
          <w:b w:val="0"/>
          <w:bCs/>
          <w:sz w:val="32"/>
          <w:szCs w:val="32"/>
          <w:highlight w:val="none"/>
        </w:rPr>
        <w:t>紧扣“太行泉城、美丽邢台”城市品牌定位，坚持规划引领，业态创新</w:t>
      </w:r>
      <w:r>
        <w:rPr>
          <w:rFonts w:hint="eastAsia" w:ascii="仿宋_GB2312" w:hAnsi="仿宋_GB2312" w:eastAsia="仿宋_GB2312" w:cs="仿宋_GB2312"/>
          <w:b w:val="0"/>
          <w:bCs/>
          <w:sz w:val="32"/>
          <w:szCs w:val="32"/>
          <w:highlight w:val="none"/>
          <w:lang w:eastAsia="zh-CN"/>
        </w:rPr>
        <w:t>，</w:t>
      </w:r>
      <w:r>
        <w:rPr>
          <w:rFonts w:hint="eastAsia" w:ascii="仿宋_GB2312" w:hAnsi="仿宋_GB2312" w:eastAsia="仿宋_GB2312" w:cs="仿宋_GB2312"/>
          <w:b w:val="0"/>
          <w:bCs/>
          <w:sz w:val="32"/>
          <w:szCs w:val="32"/>
          <w:highlight w:val="none"/>
        </w:rPr>
        <w:t>推动全市乡村旅游从传统的“采摘+餐饮”初级模式向“休闲度假、康养研学、文化体验”等多元化、高品质方向发展。</w:t>
      </w:r>
      <w:r>
        <w:rPr>
          <w:rFonts w:hint="eastAsia" w:ascii="仿宋_GB2312" w:hAnsi="仿宋_GB2312" w:eastAsia="仿宋_GB2312" w:cs="仿宋_GB2312"/>
          <w:b w:val="0"/>
          <w:bCs/>
          <w:sz w:val="32"/>
          <w:szCs w:val="32"/>
          <w:highlight w:val="none"/>
          <w:lang w:val="en-US" w:eastAsia="zh-CN"/>
        </w:rPr>
        <w:t>深入推进邢台农产品品牌建设。</w:t>
      </w:r>
      <w:r>
        <w:rPr>
          <w:rFonts w:hint="eastAsia" w:ascii="仿宋_GB2312" w:hAnsi="仿宋_GB2312" w:eastAsia="仿宋_GB2312" w:cs="仿宋_GB2312"/>
          <w:b w:val="0"/>
          <w:bCs/>
          <w:color w:val="000000"/>
          <w:kern w:val="0"/>
          <w:sz w:val="32"/>
          <w:szCs w:val="32"/>
          <w:highlight w:val="none"/>
          <w:shd w:val="clear" w:color="auto" w:fill="FFFFFF"/>
          <w:lang w:val="en-US" w:eastAsia="zh-CN" w:bidi="ar-SA"/>
        </w:rPr>
        <w:t>开展“邢台上农”品牌打造提升活动，做好品牌农产品产销对接，</w:t>
      </w:r>
      <w:r>
        <w:rPr>
          <w:rFonts w:hint="eastAsia" w:ascii="仿宋_GB2312" w:hAnsi="仿宋_GB2312" w:eastAsia="仿宋_GB2312" w:cs="仿宋_GB2312"/>
          <w:b w:val="0"/>
          <w:bCs/>
          <w:kern w:val="44"/>
          <w:sz w:val="32"/>
          <w:szCs w:val="32"/>
          <w:highlight w:val="none"/>
          <w:lang w:val="en-US" w:eastAsia="zh-CN"/>
        </w:rPr>
        <w:t>做深做广邢台品牌农产品销售渠道。</w:t>
      </w:r>
      <w:r>
        <w:rPr>
          <w:rFonts w:hint="eastAsia" w:ascii="仿宋_GB2312" w:hAnsi="仿宋_GB2312" w:eastAsia="仿宋_GB2312" w:cs="仿宋_GB2312"/>
          <w:b w:val="0"/>
          <w:bCs/>
          <w:sz w:val="32"/>
          <w:szCs w:val="32"/>
          <w:highlight w:val="none"/>
          <w:lang w:eastAsia="zh-CN"/>
        </w:rPr>
        <w:t>进一步完善仓储物流配套，</w:t>
      </w:r>
      <w:r>
        <w:rPr>
          <w:rFonts w:hint="eastAsia" w:ascii="仿宋_GB2312" w:hAnsi="仿宋_GB2312" w:eastAsia="仿宋_GB2312" w:cs="仿宋_GB2312"/>
          <w:b w:val="0"/>
          <w:bCs/>
          <w:sz w:val="32"/>
          <w:szCs w:val="32"/>
          <w:highlight w:val="none"/>
        </w:rPr>
        <w:t>增强我</w:t>
      </w:r>
      <w:r>
        <w:rPr>
          <w:rFonts w:hint="eastAsia" w:ascii="仿宋_GB2312" w:hAnsi="仿宋_GB2312" w:eastAsia="仿宋_GB2312" w:cs="仿宋_GB2312"/>
          <w:b w:val="0"/>
          <w:bCs/>
          <w:sz w:val="32"/>
          <w:szCs w:val="32"/>
          <w:highlight w:val="none"/>
          <w:lang w:eastAsia="zh-CN"/>
        </w:rPr>
        <w:t>市</w:t>
      </w:r>
      <w:r>
        <w:rPr>
          <w:rFonts w:hint="eastAsia" w:ascii="仿宋_GB2312" w:hAnsi="仿宋_GB2312" w:eastAsia="仿宋_GB2312" w:cs="仿宋_GB2312"/>
          <w:b w:val="0"/>
          <w:bCs/>
          <w:sz w:val="32"/>
          <w:szCs w:val="32"/>
          <w:highlight w:val="none"/>
        </w:rPr>
        <w:t>农产品产销保供能力</w:t>
      </w:r>
      <w:r>
        <w:rPr>
          <w:rFonts w:hint="eastAsia" w:ascii="仿宋_GB2312" w:hAnsi="仿宋_GB2312" w:eastAsia="仿宋_GB2312" w:cs="仿宋_GB2312"/>
          <w:b w:val="0"/>
          <w:bCs/>
          <w:sz w:val="32"/>
          <w:szCs w:val="32"/>
          <w:highlight w:val="none"/>
          <w:lang w:eastAsia="zh-CN"/>
        </w:rPr>
        <w:t>。积极争取新型经营主体和农业社会化服务项目资金，推动我市新型经营示范带动工作和农业社会化服务工作稳步推进。</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textAlignment w:val="auto"/>
        <w:rPr>
          <w:rFonts w:hint="eastAsia" w:ascii="楷体_GB2312" w:hAnsi="楷体_GB2312" w:eastAsia="楷体_GB2312" w:cs="楷体_GB2312"/>
          <w:b w:val="0"/>
          <w:bCs/>
          <w:color w:val="auto"/>
          <w:kern w:val="0"/>
          <w:sz w:val="32"/>
          <w:szCs w:val="32"/>
          <w:highlight w:val="none"/>
          <w:lang w:val="en-US" w:eastAsia="zh-CN" w:bidi="ar-SA"/>
        </w:rPr>
      </w:pPr>
      <w:r>
        <w:rPr>
          <w:rFonts w:hint="eastAsia" w:ascii="仿宋_GB2312" w:hAnsi="仿宋_GB2312" w:eastAsia="仿宋_GB2312" w:cs="仿宋_GB2312"/>
          <w:b/>
          <w:bCs w:val="0"/>
          <w:kern w:val="2"/>
          <w:sz w:val="32"/>
          <w:szCs w:val="32"/>
          <w:highlight w:val="none"/>
          <w:lang w:val="en-US" w:eastAsia="zh-CN" w:bidi="ar-SA"/>
        </w:rPr>
        <w:t>四是提升乡村治理水平。</w:t>
      </w:r>
      <w:r>
        <w:rPr>
          <w:rFonts w:hint="eastAsia" w:ascii="仿宋_GB2312" w:hAnsi="仿宋_GB2312" w:eastAsia="仿宋_GB2312" w:cs="仿宋_GB2312"/>
          <w:b w:val="0"/>
          <w:bCs/>
          <w:sz w:val="32"/>
          <w:szCs w:val="32"/>
          <w:highlight w:val="none"/>
          <w:lang w:eastAsia="zh-CN"/>
        </w:rPr>
        <w:t>加强乡村人才队伍建设，</w:t>
      </w:r>
      <w:r>
        <w:rPr>
          <w:rFonts w:hint="eastAsia" w:ascii="仿宋_GB2312" w:hAnsi="仿宋_GB2312" w:eastAsia="仿宋_GB2312" w:cs="仿宋_GB2312"/>
          <w:b w:val="0"/>
          <w:bCs/>
          <w:sz w:val="32"/>
          <w:szCs w:val="32"/>
          <w:highlight w:val="none"/>
        </w:rPr>
        <w:t>做好高素质农民培育工作，完成各项</w:t>
      </w:r>
      <w:r>
        <w:rPr>
          <w:rFonts w:hint="eastAsia" w:ascii="仿宋_GB2312" w:hAnsi="仿宋_GB2312" w:eastAsia="仿宋_GB2312" w:cs="仿宋_GB2312"/>
          <w:b w:val="0"/>
          <w:bCs/>
          <w:sz w:val="32"/>
          <w:szCs w:val="32"/>
          <w:highlight w:val="none"/>
          <w:lang w:eastAsia="zh-CN"/>
        </w:rPr>
        <w:t>农民</w:t>
      </w:r>
      <w:r>
        <w:rPr>
          <w:rFonts w:hint="eastAsia" w:ascii="仿宋_GB2312" w:hAnsi="仿宋_GB2312" w:eastAsia="仿宋_GB2312" w:cs="仿宋_GB2312"/>
          <w:b w:val="0"/>
          <w:bCs/>
          <w:sz w:val="32"/>
          <w:szCs w:val="32"/>
          <w:highlight w:val="none"/>
        </w:rPr>
        <w:t>培育任务；</w:t>
      </w:r>
      <w:r>
        <w:rPr>
          <w:rFonts w:hint="eastAsia" w:ascii="仿宋_GB2312" w:hAnsi="仿宋_GB2312" w:eastAsia="仿宋_GB2312" w:cs="仿宋_GB2312"/>
          <w:b w:val="0"/>
          <w:bCs/>
          <w:sz w:val="32"/>
          <w:szCs w:val="32"/>
          <w:highlight w:val="none"/>
          <w:lang w:eastAsia="zh-CN"/>
        </w:rPr>
        <w:t>深入推进乡村移风易俗，推进</w:t>
      </w:r>
      <w:r>
        <w:rPr>
          <w:rFonts w:hint="eastAsia" w:ascii="仿宋_GB2312" w:hAnsi="仿宋_GB2312" w:eastAsia="仿宋_GB2312" w:cs="仿宋_GB2312"/>
          <w:b w:val="0"/>
          <w:bCs/>
          <w:sz w:val="32"/>
          <w:szCs w:val="32"/>
          <w:highlight w:val="none"/>
        </w:rPr>
        <w:t>农村高额彩礼综合整治</w:t>
      </w:r>
      <w:r>
        <w:rPr>
          <w:rFonts w:hint="eastAsia" w:ascii="仿宋_GB2312" w:hAnsi="仿宋_GB2312" w:eastAsia="仿宋_GB2312" w:cs="仿宋_GB2312"/>
          <w:b w:val="0"/>
          <w:bCs/>
          <w:sz w:val="32"/>
          <w:szCs w:val="32"/>
          <w:highlight w:val="none"/>
          <w:lang w:eastAsia="zh-CN"/>
        </w:rPr>
        <w:t>，培育树立简约文明婚俗文化</w:t>
      </w:r>
      <w:r>
        <w:rPr>
          <w:rFonts w:hint="eastAsia" w:ascii="仿宋_GB2312" w:hAnsi="仿宋_GB2312" w:eastAsia="仿宋_GB2312" w:cs="仿宋_GB2312"/>
          <w:b w:val="0"/>
          <w:bCs/>
          <w:sz w:val="32"/>
          <w:szCs w:val="32"/>
          <w:highlight w:val="none"/>
        </w:rPr>
        <w:t>；</w:t>
      </w:r>
      <w:r>
        <w:rPr>
          <w:rFonts w:hint="eastAsia" w:ascii="仿宋_GB2312" w:hAnsi="仿宋_GB2312" w:eastAsia="仿宋_GB2312" w:cs="仿宋_GB2312"/>
          <w:b w:val="0"/>
          <w:bCs/>
          <w:sz w:val="32"/>
          <w:szCs w:val="32"/>
          <w:highlight w:val="none"/>
          <w:lang w:eastAsia="zh-CN"/>
        </w:rPr>
        <w:t>持续丰富乡村文化生活，</w:t>
      </w:r>
      <w:r>
        <w:rPr>
          <w:rFonts w:hint="eastAsia" w:ascii="仿宋_GB2312" w:hAnsi="仿宋_GB2312" w:eastAsia="仿宋_GB2312" w:cs="仿宋_GB2312"/>
          <w:b w:val="0"/>
          <w:bCs/>
          <w:sz w:val="32"/>
          <w:szCs w:val="32"/>
          <w:highlight w:val="none"/>
        </w:rPr>
        <w:t>积极组织参加“冀农乐”系列农民文化体育活动</w:t>
      </w:r>
      <w:r>
        <w:rPr>
          <w:rFonts w:hint="eastAsia" w:ascii="仿宋_GB2312" w:hAnsi="仿宋_GB2312" w:eastAsia="仿宋_GB2312" w:cs="仿宋_GB2312"/>
          <w:b w:val="0"/>
          <w:bCs/>
          <w:sz w:val="32"/>
          <w:szCs w:val="32"/>
          <w:highlight w:val="none"/>
          <w:lang w:eastAsia="zh-CN"/>
        </w:rPr>
        <w:t>；坚持和发展新时代“枫桥经验”，做到预防在前，调解在先，将矛盾纠纷化解在基层。</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r>
        <w:rPr>
          <w:rFonts w:hint="eastAsia" w:ascii="仿宋_GB2312" w:hAnsi="仿宋_GB2312" w:eastAsia="仿宋_GB2312" w:cs="仿宋_GB2312"/>
          <w:b/>
          <w:bCs w:val="0"/>
          <w:sz w:val="32"/>
          <w:szCs w:val="32"/>
          <w:highlight w:val="none"/>
          <w:lang w:val="en-US" w:eastAsia="zh-CN"/>
        </w:rPr>
        <w:t>五是拓宽和美乡村建设资金渠道。</w:t>
      </w:r>
      <w:r>
        <w:rPr>
          <w:rFonts w:hint="eastAsia" w:ascii="仿宋_GB2312" w:hAnsi="仿宋_GB2312" w:eastAsia="仿宋_GB2312" w:cs="仿宋_GB2312"/>
          <w:b w:val="0"/>
          <w:bCs/>
          <w:kern w:val="2"/>
          <w:sz w:val="32"/>
          <w:szCs w:val="32"/>
          <w:highlight w:val="none"/>
          <w:u w:val="none" w:color="auto"/>
          <w:lang w:val="en-US" w:eastAsia="zh-CN" w:bidi="ar-SA"/>
        </w:rPr>
        <w:t>坚持政府主导、群众参与、社会支持、共建共享原则。积极争取上级资金，整合涉农项目资金向和美乡村建设倾斜，巩固拓展脱贫攻坚成果衔接乡村振兴财政补助资金向和美乡村创建村聚焦。</w:t>
      </w:r>
      <w:r>
        <w:rPr>
          <w:rFonts w:hint="eastAsia" w:ascii="仿宋_GB2312" w:eastAsia="仿宋_GB2312"/>
          <w:b w:val="0"/>
          <w:bCs/>
          <w:sz w:val="32"/>
          <w:szCs w:val="32"/>
          <w:highlight w:val="none"/>
          <w:shd w:val="clear" w:color="auto" w:fill="auto"/>
        </w:rPr>
        <w:t>在防范政府债务风险的前提下，依法合规使用政府债券，用于符合条件的</w:t>
      </w:r>
      <w:r>
        <w:rPr>
          <w:rFonts w:hint="eastAsia" w:ascii="仿宋_GB2312" w:eastAsia="仿宋_GB2312"/>
          <w:b w:val="0"/>
          <w:bCs/>
          <w:sz w:val="32"/>
          <w:szCs w:val="32"/>
          <w:highlight w:val="none"/>
          <w:shd w:val="clear" w:color="auto" w:fill="auto"/>
          <w:lang w:eastAsia="zh-CN"/>
        </w:rPr>
        <w:t>和美</w:t>
      </w:r>
      <w:r>
        <w:rPr>
          <w:rFonts w:hint="eastAsia" w:ascii="仿宋_GB2312" w:eastAsia="仿宋_GB2312"/>
          <w:b w:val="0"/>
          <w:bCs/>
          <w:sz w:val="32"/>
          <w:szCs w:val="32"/>
          <w:highlight w:val="none"/>
          <w:shd w:val="clear" w:color="auto" w:fill="auto"/>
        </w:rPr>
        <w:t>乡村建设项目</w:t>
      </w:r>
      <w:r>
        <w:rPr>
          <w:rFonts w:hint="eastAsia" w:ascii="仿宋_GB2312" w:eastAsia="仿宋_GB2312"/>
          <w:b w:val="0"/>
          <w:bCs/>
          <w:sz w:val="32"/>
          <w:szCs w:val="32"/>
          <w:highlight w:val="none"/>
          <w:shd w:val="clear" w:color="auto" w:fill="auto"/>
          <w:lang w:eastAsia="zh-CN"/>
        </w:rPr>
        <w:t>。</w:t>
      </w:r>
      <w:r>
        <w:rPr>
          <w:rFonts w:hint="eastAsia" w:ascii="仿宋_GB2312" w:hAnsi="仿宋_GB2312" w:eastAsia="仿宋_GB2312" w:cs="仿宋_GB2312"/>
          <w:b w:val="0"/>
          <w:bCs/>
          <w:kern w:val="2"/>
          <w:sz w:val="32"/>
          <w:szCs w:val="32"/>
          <w:highlight w:val="none"/>
          <w:u w:val="none" w:color="auto"/>
          <w:lang w:val="en-US" w:eastAsia="zh-CN" w:bidi="ar-SA"/>
        </w:rPr>
        <w:t>同时，探索通过村企结对、部门包村等形式，鼓励本村村民、外出人员、成功人士等投身和美乡村建设，通过市场化手段拓宽资金渠道，共建和美家园。</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r>
        <w:rPr>
          <w:rFonts w:hint="eastAsia" w:ascii="仿宋_GB2312" w:hAnsi="仿宋_GB2312" w:eastAsia="仿宋_GB2312" w:cs="仿宋_GB2312"/>
          <w:b w:val="0"/>
          <w:bCs/>
          <w:kern w:val="2"/>
          <w:sz w:val="32"/>
          <w:szCs w:val="32"/>
          <w:highlight w:val="none"/>
          <w:u w:val="none" w:color="auto"/>
          <w:lang w:val="en-US" w:eastAsia="zh-CN" w:bidi="ar-SA"/>
        </w:rPr>
        <w:t>感谢您对我们农业农村工作的关心和支持！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 w:val="0"/>
          <w:bCs/>
          <w:kern w:val="2"/>
          <w:sz w:val="32"/>
          <w:szCs w:val="32"/>
          <w:highlight w:val="none"/>
          <w:u w:val="none" w:color="auto"/>
          <w:lang w:val="en-US" w:eastAsia="zh-CN" w:bidi="ar-SA"/>
        </w:rPr>
      </w:pPr>
    </w:p>
    <w:p>
      <w:pPr>
        <w:keepNext w:val="0"/>
        <w:keepLines w:val="0"/>
        <w:pageBreakBefore w:val="0"/>
        <w:widowControl w:val="0"/>
        <w:kinsoku/>
        <w:wordWrap/>
        <w:overflowPunct/>
        <w:topLinePunct w:val="0"/>
        <w:autoSpaceDN/>
        <w:bidi w:val="0"/>
        <w:adjustRightInd/>
        <w:snapToGrid/>
        <w:spacing w:line="600" w:lineRule="exact"/>
        <w:ind w:left="0" w:leftChars="0" w:firstLine="5440" w:firstLineChars="1700"/>
        <w:jc w:val="both"/>
        <w:textAlignment w:val="auto"/>
        <w:rPr>
          <w:rFonts w:ascii="仿宋_GB2312" w:eastAsia="仿宋_GB2312"/>
          <w:b w:val="0"/>
          <w:bCs w:val="0"/>
          <w:sz w:val="32"/>
          <w:szCs w:val="32"/>
          <w:highlight w:val="none"/>
        </w:rPr>
      </w:pPr>
      <w:r>
        <w:rPr>
          <w:rFonts w:hint="eastAsia" w:ascii="仿宋_GB2312" w:eastAsia="仿宋_GB2312"/>
          <w:b w:val="0"/>
          <w:bCs w:val="0"/>
          <w:sz w:val="32"/>
          <w:szCs w:val="32"/>
          <w:highlight w:val="none"/>
        </w:rPr>
        <w:t>邢台市农业农村局</w:t>
      </w:r>
    </w:p>
    <w:p>
      <w:pPr>
        <w:keepNext w:val="0"/>
        <w:keepLines w:val="0"/>
        <w:pageBreakBefore w:val="0"/>
        <w:widowControl w:val="0"/>
        <w:kinsoku/>
        <w:wordWrap/>
        <w:overflowPunct/>
        <w:topLinePunct w:val="0"/>
        <w:autoSpaceDN/>
        <w:bidi w:val="0"/>
        <w:adjustRightInd/>
        <w:snapToGrid/>
        <w:spacing w:line="600" w:lineRule="exact"/>
        <w:ind w:left="0" w:leftChars="0" w:firstLine="5440" w:firstLineChars="1700"/>
        <w:textAlignment w:val="auto"/>
        <w:rPr>
          <w:rFonts w:hint="eastAsia" w:ascii="仿宋_GB2312" w:hAnsi="仿宋_GB2312" w:eastAsia="仿宋_GB2312" w:cs="仿宋_GB2312"/>
          <w:b w:val="0"/>
          <w:bCs w:val="0"/>
          <w:sz w:val="32"/>
          <w:szCs w:val="32"/>
          <w:highlight w:val="none"/>
        </w:rPr>
      </w:pPr>
      <w:bookmarkStart w:id="0" w:name="_GoBack"/>
      <w:bookmarkEnd w:id="0"/>
      <w:r>
        <w:rPr>
          <w:rFonts w:ascii="仿宋_GB2312" w:eastAsia="仿宋_GB2312"/>
          <w:b w:val="0"/>
          <w:bCs w:val="0"/>
          <w:sz w:val="32"/>
          <w:szCs w:val="32"/>
          <w:highlight w:val="none"/>
        </w:rPr>
        <w:t>202</w:t>
      </w:r>
      <w:r>
        <w:rPr>
          <w:rFonts w:hint="eastAsia" w:ascii="仿宋_GB2312" w:eastAsia="仿宋_GB2312"/>
          <w:b w:val="0"/>
          <w:bCs w:val="0"/>
          <w:sz w:val="32"/>
          <w:szCs w:val="32"/>
          <w:highlight w:val="none"/>
          <w:lang w:val="en-US" w:eastAsia="zh-CN"/>
        </w:rPr>
        <w:t>6</w:t>
      </w:r>
      <w:r>
        <w:rPr>
          <w:rFonts w:hint="eastAsia" w:ascii="仿宋_GB2312" w:eastAsia="仿宋_GB2312"/>
          <w:b w:val="0"/>
          <w:bCs w:val="0"/>
          <w:sz w:val="32"/>
          <w:szCs w:val="32"/>
          <w:highlight w:val="none"/>
        </w:rPr>
        <w:t>年</w:t>
      </w:r>
      <w:r>
        <w:rPr>
          <w:rFonts w:hint="eastAsia" w:ascii="仿宋_GB2312" w:eastAsia="仿宋_GB2312"/>
          <w:b w:val="0"/>
          <w:bCs w:val="0"/>
          <w:sz w:val="32"/>
          <w:szCs w:val="32"/>
          <w:highlight w:val="none"/>
          <w:lang w:val="en-US" w:eastAsia="zh-CN"/>
        </w:rPr>
        <w:t>5</w:t>
      </w:r>
      <w:r>
        <w:rPr>
          <w:rFonts w:hint="eastAsia" w:ascii="仿宋_GB2312" w:eastAsia="仿宋_GB2312"/>
          <w:b w:val="0"/>
          <w:bCs w:val="0"/>
          <w:sz w:val="32"/>
          <w:szCs w:val="32"/>
          <w:highlight w:val="none"/>
        </w:rPr>
        <w:t>月</w:t>
      </w:r>
      <w:r>
        <w:rPr>
          <w:rFonts w:hint="eastAsia" w:ascii="仿宋_GB2312" w:eastAsia="仿宋_GB2312"/>
          <w:b w:val="0"/>
          <w:bCs w:val="0"/>
          <w:sz w:val="32"/>
          <w:szCs w:val="32"/>
          <w:highlight w:val="none"/>
          <w:lang w:val="en-US" w:eastAsia="zh-CN"/>
        </w:rPr>
        <w:t>15</w:t>
      </w:r>
      <w:r>
        <w:rPr>
          <w:rFonts w:hint="eastAsia" w:ascii="仿宋_GB2312" w:eastAsia="仿宋_GB2312"/>
          <w:b w:val="0"/>
          <w:bCs w:val="0"/>
          <w:sz w:val="32"/>
          <w:szCs w:val="32"/>
          <w:highlight w:val="none"/>
        </w:rPr>
        <w:t>日</w:t>
      </w: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t>领导签发：</w:t>
      </w: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600" w:lineRule="exact"/>
        <w:ind w:left="0" w:leftChars="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val="0"/>
          <w:bCs w:val="0"/>
          <w:sz w:val="32"/>
          <w:szCs w:val="32"/>
          <w:highlight w:val="none"/>
        </w:rPr>
        <w:t>联系人及电话：张兴</w:t>
      </w:r>
      <w:r>
        <w:rPr>
          <w:rFonts w:ascii="仿宋_GB2312" w:hAnsi="仿宋_GB2312" w:eastAsia="仿宋_GB2312" w:cs="仿宋_GB2312"/>
          <w:b w:val="0"/>
          <w:bCs w:val="0"/>
          <w:sz w:val="32"/>
          <w:szCs w:val="32"/>
          <w:highlight w:val="none"/>
        </w:rPr>
        <w:t xml:space="preserve">  368</w:t>
      </w:r>
      <w:r>
        <w:rPr>
          <w:rFonts w:hint="eastAsia" w:ascii="仿宋_GB2312" w:hAnsi="仿宋_GB2312" w:eastAsia="仿宋_GB2312" w:cs="仿宋_GB2312"/>
          <w:b w:val="0"/>
          <w:bCs w:val="0"/>
          <w:sz w:val="32"/>
          <w:szCs w:val="32"/>
          <w:highlight w:val="none"/>
          <w:lang w:val="en-US" w:eastAsia="zh-CN"/>
        </w:rPr>
        <w:t>1370</w:t>
      </w:r>
    </w:p>
    <w:p>
      <w:pPr>
        <w:pStyle w:val="7"/>
        <w:keepNext w:val="0"/>
        <w:keepLines w:val="0"/>
        <w:pageBreakBefore w:val="0"/>
        <w:widowControl w:val="0"/>
        <w:kinsoku/>
        <w:wordWrap/>
        <w:overflowPunct/>
        <w:topLinePunct w:val="0"/>
        <w:autoSpaceDE w:val="0"/>
        <w:autoSpaceDN/>
        <w:bidi w:val="0"/>
        <w:adjustRightInd/>
        <w:snapToGrid/>
        <w:spacing w:before="0" w:beforeAutospacing="0" w:after="0" w:afterAutospacing="0" w:line="600" w:lineRule="exact"/>
        <w:ind w:left="0" w:leftChars="0"/>
        <w:textAlignment w:val="auto"/>
        <w:rPr>
          <w:rFonts w:hint="eastAsia" w:ascii="仿宋_GB2312" w:hAnsi="仿宋_GB2312" w:eastAsia="仿宋_GB2312" w:cs="仿宋_GB2312"/>
          <w:spacing w:val="0"/>
          <w:w w:val="100"/>
          <w:position w:val="0"/>
          <w:sz w:val="32"/>
          <w:szCs w:val="32"/>
          <w:highlight w:val="none"/>
        </w:rPr>
      </w:pPr>
      <w:r>
        <w:rPr>
          <w:rFonts w:hint="eastAsia" w:ascii="仿宋_GB2312" w:hAnsi="仿宋_GB2312" w:eastAsia="仿宋_GB2312" w:cs="仿宋_GB2312"/>
          <w:spacing w:val="0"/>
          <w:w w:val="100"/>
          <w:position w:val="0"/>
          <w:sz w:val="32"/>
          <w:szCs w:val="32"/>
          <w:highlight w:val="none"/>
        </w:rPr>
        <w:t>抄送：市政府办公室，市政协提案委员会</w:t>
      </w:r>
      <w:r>
        <w:rPr>
          <w:rFonts w:hint="eastAsia" w:ascii="仿宋_GB2312" w:hAnsi="仿宋_GB2312" w:eastAsia="仿宋_GB2312" w:cs="仿宋_GB2312"/>
          <w:spacing w:val="0"/>
          <w:w w:val="100"/>
          <w:position w:val="0"/>
          <w:sz w:val="32"/>
          <w:szCs w:val="32"/>
          <w:highlight w:val="none"/>
          <w:lang w:eastAsia="zh-CN"/>
        </w:rPr>
        <w:t>，市文化广电和旅游局、市财政局、市人力资源和社会保障局。</w:t>
      </w:r>
    </w:p>
    <w:sectPr>
      <w:footerReference r:id="rId3" w:type="default"/>
      <w:pgSz w:w="11906" w:h="16838"/>
      <w:pgMar w:top="2098" w:right="1531" w:bottom="1984" w:left="1531" w:header="851" w:footer="1701" w:gutter="0"/>
      <w:pgNumType w:fmt="numberInDash" w:start="2"/>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0"/>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 w:name="Standard Symbols PS">
    <w:panose1 w:val="05050102010706020507"/>
    <w:charset w:val="00"/>
    <w:family w:val="auto"/>
    <w:pitch w:val="default"/>
    <w:sig w:usb0="00000003" w:usb1="00000000" w:usb2="00000000" w:usb3="00000000" w:csb0="00000001" w:csb1="00000000"/>
  </w:font>
  <w:font w:name="CESI黑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a:effectLst/>
                    </wps:spPr>
                    <wps:txbx>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wrap="none" lIns="0" tIns="0" rIns="0" bIns="0" upright="fals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FgAAAGRy&#10;cy9QSwECFAAUAAAACACHTuJAzql5uc8AAAAFAQAADwAAAAAAAAABACAAAAA4AAAAZHJzL2Rvd25y&#10;ZXYueG1sUEsBAhQAFAAAAAgAh07iQCocjda4AQAAYAMAAA4AAAAAAAAAAQAgAAAANAEAAGRycy9l&#10;Mm9Eb2MueG1sUEsFBgAAAAAGAAYAWQEAAF4FAAAAAA==&#10;">
              <v:fill on="f" focussize="0,0"/>
              <v:stroke on="f"/>
              <v:imagedata o:title=""/>
              <o:lock v:ext="edit" aspectratio="f"/>
              <v:textbox inset="0mm,0mm,0mm,0mm" style="mso-fit-shape-to-text:t;">
                <w:txbxContent>
                  <w:p>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NzUyMzFhN2ZjYzcwYjI2NWU3MTZjYmY4ZTFjZDYifQ=="/>
  </w:docVars>
  <w:rsids>
    <w:rsidRoot w:val="00000000"/>
    <w:rsid w:val="011E1C53"/>
    <w:rsid w:val="019D7AF8"/>
    <w:rsid w:val="03234193"/>
    <w:rsid w:val="0C50326D"/>
    <w:rsid w:val="111E5F87"/>
    <w:rsid w:val="128351DA"/>
    <w:rsid w:val="186F391E"/>
    <w:rsid w:val="19DB4ABE"/>
    <w:rsid w:val="1ADB57C0"/>
    <w:rsid w:val="1DA530EA"/>
    <w:rsid w:val="1EE646ED"/>
    <w:rsid w:val="2AFB585F"/>
    <w:rsid w:val="2F7EDB36"/>
    <w:rsid w:val="318F3957"/>
    <w:rsid w:val="33FF296D"/>
    <w:rsid w:val="350C1B78"/>
    <w:rsid w:val="35310A53"/>
    <w:rsid w:val="37225683"/>
    <w:rsid w:val="38C62C7A"/>
    <w:rsid w:val="3ACB4D43"/>
    <w:rsid w:val="3BBFCD43"/>
    <w:rsid w:val="3CFFE337"/>
    <w:rsid w:val="3F7BE0B9"/>
    <w:rsid w:val="41271879"/>
    <w:rsid w:val="455444D1"/>
    <w:rsid w:val="46F74E07"/>
    <w:rsid w:val="53AB18D3"/>
    <w:rsid w:val="54C726F7"/>
    <w:rsid w:val="56533F02"/>
    <w:rsid w:val="56962808"/>
    <w:rsid w:val="586719F5"/>
    <w:rsid w:val="5CFF2C4C"/>
    <w:rsid w:val="5DAE648C"/>
    <w:rsid w:val="5E8D7FDA"/>
    <w:rsid w:val="5FF94E8E"/>
    <w:rsid w:val="600B4656"/>
    <w:rsid w:val="603E327A"/>
    <w:rsid w:val="60934A46"/>
    <w:rsid w:val="65B5C3DE"/>
    <w:rsid w:val="66AB2A9B"/>
    <w:rsid w:val="685A43CD"/>
    <w:rsid w:val="69A75AEC"/>
    <w:rsid w:val="6BE7B43C"/>
    <w:rsid w:val="6EEDAC96"/>
    <w:rsid w:val="6EF74420"/>
    <w:rsid w:val="6FFF7B61"/>
    <w:rsid w:val="76FD8688"/>
    <w:rsid w:val="77F73D4D"/>
    <w:rsid w:val="78234B3C"/>
    <w:rsid w:val="7BFF334D"/>
    <w:rsid w:val="7BFFB028"/>
    <w:rsid w:val="7D4A1B1A"/>
    <w:rsid w:val="7D9FEAD3"/>
    <w:rsid w:val="7DAE92DC"/>
    <w:rsid w:val="7DDE7EAA"/>
    <w:rsid w:val="7DDF3404"/>
    <w:rsid w:val="7DEF0165"/>
    <w:rsid w:val="7E7F2870"/>
    <w:rsid w:val="7EAC39FA"/>
    <w:rsid w:val="7F49446D"/>
    <w:rsid w:val="7F72AEA7"/>
    <w:rsid w:val="7F8BD179"/>
    <w:rsid w:val="7FE83081"/>
    <w:rsid w:val="BBF3DE3A"/>
    <w:rsid w:val="BBFE8B17"/>
    <w:rsid w:val="DD7BF8B0"/>
    <w:rsid w:val="DFCB94BD"/>
    <w:rsid w:val="DFD5AB51"/>
    <w:rsid w:val="E9FAA81E"/>
    <w:rsid w:val="EF1F8F16"/>
    <w:rsid w:val="EFEEC551"/>
    <w:rsid w:val="EFFDC8E8"/>
    <w:rsid w:val="F5FD862D"/>
    <w:rsid w:val="F6BFDA79"/>
    <w:rsid w:val="F7E4ED05"/>
    <w:rsid w:val="F9FADE91"/>
    <w:rsid w:val="FAFF0E49"/>
    <w:rsid w:val="FBEB54AF"/>
    <w:rsid w:val="FBFFCFD4"/>
    <w:rsid w:val="FCAF5CE0"/>
    <w:rsid w:val="FD7F2A2D"/>
    <w:rsid w:val="FE3FF7C7"/>
    <w:rsid w:val="FEAED407"/>
    <w:rsid w:val="FEFE5607"/>
    <w:rsid w:val="FFCF69D1"/>
    <w:rsid w:val="FFEB9F6F"/>
    <w:rsid w:val="FFF354E0"/>
    <w:rsid w:val="FFF36411"/>
    <w:rsid w:val="FFF6F2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spacing w:line="480" w:lineRule="auto"/>
      <w:ind w:firstLine="643" w:firstLineChars="200"/>
    </w:pPr>
    <w:rPr>
      <w:rFonts w:ascii="宋体" w:hAnsi="宋体"/>
      <w:b/>
      <w:sz w:val="24"/>
      <w:szCs w:val="36"/>
    </w:rPr>
  </w:style>
  <w:style w:type="paragraph" w:styleId="3">
    <w:name w:val="Plain Text"/>
    <w:basedOn w:val="1"/>
    <w:next w:val="1"/>
    <w:unhideWhenUsed/>
    <w:qFormat/>
    <w:uiPriority w:val="99"/>
    <w:rPr>
      <w:rFonts w:ascii="宋体" w:hAnsi="Courier New" w:cs="黑体"/>
      <w:kern w:val="2"/>
      <w:sz w:val="21"/>
      <w:szCs w:val="21"/>
    </w:rPr>
  </w:style>
  <w:style w:type="paragraph" w:styleId="4">
    <w:name w:val="footer"/>
    <w:basedOn w:val="1"/>
    <w:next w:val="1"/>
    <w:unhideWhenUsed/>
    <w:qFormat/>
    <w:uiPriority w:val="99"/>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8">
    <w:name w:val="Body Text First Indent 2"/>
    <w:basedOn w:val="2"/>
    <w:next w:val="1"/>
    <w:qFormat/>
    <w:uiPriority w:val="0"/>
    <w:pPr>
      <w:ind w:firstLine="420"/>
    </w:pPr>
  </w:style>
  <w:style w:type="paragraph" w:customStyle="1" w:styleId="11">
    <w:name w:val="Body Text First Indent 21"/>
    <w:basedOn w:val="12"/>
    <w:qFormat/>
    <w:uiPriority w:val="0"/>
    <w:pPr>
      <w:ind w:firstLine="420" w:firstLineChars="200"/>
    </w:pPr>
  </w:style>
  <w:style w:type="paragraph" w:customStyle="1" w:styleId="12">
    <w:name w:val="Body Text Indent1"/>
    <w:basedOn w:val="1"/>
    <w:qFormat/>
    <w:uiPriority w:val="0"/>
    <w:pPr>
      <w:spacing w:after="120" w:afterLines="0"/>
      <w:ind w:left="420" w:leftChars="200"/>
    </w:pPr>
    <w:rPr>
      <w:rFonts w:ascii="Times New Roman" w:hAnsi="Times New Roman"/>
    </w:rPr>
  </w:style>
  <w:style w:type="paragraph" w:customStyle="1" w:styleId="13">
    <w:name w:val="纯文本1"/>
    <w:basedOn w:val="1"/>
    <w:qFormat/>
    <w:uiPriority w:val="0"/>
    <w:rPr>
      <w:rFonts w:ascii="宋体" w:hAnsi="Courier New" w:cs="Courier New"/>
      <w:szCs w:val="21"/>
    </w:rPr>
  </w:style>
  <w:style w:type="character" w:customStyle="1" w:styleId="14">
    <w:name w:val="UserStyle_5"/>
    <w:link w:val="15"/>
    <w:semiHidden/>
    <w:qFormat/>
    <w:uiPriority w:val="0"/>
    <w:rPr>
      <w:rFonts w:ascii="宋体" w:hAnsi="宋体" w:eastAsia="宋体" w:cs="Times New Roman"/>
      <w:sz w:val="24"/>
      <w:szCs w:val="36"/>
      <w:lang w:val="en-US" w:eastAsia="zh-CN" w:bidi="ar-SA"/>
    </w:rPr>
  </w:style>
  <w:style w:type="paragraph" w:customStyle="1" w:styleId="15">
    <w:name w:val="UserStyle_6"/>
    <w:link w:val="14"/>
    <w:qFormat/>
    <w:uiPriority w:val="0"/>
    <w:pPr>
      <w:spacing w:beforeAutospacing="0" w:after="120" w:afterAutospacing="0" w:line="480" w:lineRule="auto"/>
      <w:ind w:left="420" w:leftChars="200" w:firstLine="420" w:firstLineChars="200"/>
      <w:jc w:val="both"/>
    </w:pPr>
    <w:rPr>
      <w:rFonts w:ascii="宋体" w:hAnsi="宋体" w:eastAsia="宋体" w:cs="Times New Roman"/>
      <w:sz w:val="24"/>
      <w:szCs w:val="36"/>
      <w:lang w:val="en-US" w:eastAsia="zh-CN" w:bidi="ar-SA"/>
    </w:rPr>
  </w:style>
  <w:style w:type="character" w:customStyle="1" w:styleId="16">
    <w:name w:val="NormalCharacter"/>
    <w:link w:val="17"/>
    <w:qFormat/>
    <w:uiPriority w:val="0"/>
    <w:rPr>
      <w:rFonts w:ascii="宋体" w:hAnsi="宋体" w:eastAsia="宋体" w:cs="Times New Roman"/>
      <w:sz w:val="24"/>
      <w:szCs w:val="36"/>
      <w:lang w:val="en-US" w:eastAsia="zh-CN" w:bidi="ar-SA"/>
    </w:rPr>
  </w:style>
  <w:style w:type="paragraph" w:customStyle="1" w:styleId="17">
    <w:name w:val="UserStyle_2"/>
    <w:link w:val="16"/>
    <w:qFormat/>
    <w:uiPriority w:val="0"/>
    <w:pPr>
      <w:spacing w:after="120" w:line="480" w:lineRule="auto"/>
      <w:ind w:left="420" w:leftChars="200" w:firstLine="420" w:firstLineChars="200"/>
      <w:jc w:val="both"/>
      <w:textAlignment w:val="baseline"/>
    </w:pPr>
    <w:rPr>
      <w:rFonts w:ascii="宋体" w:hAnsi="宋体" w:eastAsia="宋体" w:cs="Times New Roman"/>
      <w:sz w:val="24"/>
      <w:szCs w:val="36"/>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1428</Words>
  <Characters>1449</Characters>
  <Lines>0</Lines>
  <Paragraphs>0</Paragraphs>
  <TotalTime>1</TotalTime>
  <ScaleCrop>false</ScaleCrop>
  <LinksUpToDate>false</LinksUpToDate>
  <CharactersWithSpaces>1577</CharactersWithSpaces>
  <Application>WPS Office_11.8.2.10125_F1E327BC-269C-435d-A152-05C5408002CA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2024-04-29T16:33:00Z</dcterms:created>
  <dc:creator>Administrator</dc:creator>
  <cp:lastModifiedBy>ncj</cp:lastModifiedBy>
  <dcterms:modified xsi:type="dcterms:W3CDTF">2026-05-19T09:52:11Z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y fmtid="{D5CDD505-2E9C-101B-9397-08002B2CF9AE}" pid="3" name="ICV">
    <vt:lpwstr>569136C9C0A04B6AA2ECE557043865BA_12</vt:lpwstr>
  </property>
  <property fmtid="{D5CDD505-2E9C-101B-9397-08002B2CF9AE}" pid="4" name="KSOTemplateDocerSaveRecord">
    <vt:lpwstr>eyJoZGlkIjoiOWZhNzUyMzFhN2ZjYzcwYjI2NWU3MTZjYmY4ZTFjZDYiLCJ1c2VySWQiOiI0NDU0OTQzNTcifQ==</vt:lpwstr>
  </property>
</Properties>
</file>