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</w:rPr>
        <w:t>是否同意公开：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</w:rPr>
        <w:t>办理结果：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邢农提案字〔2026〕16号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  <w:lang w:val="en-US"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  <w:lang w:val="en-US" w:eastAsia="zh-CN"/>
        </w:rPr>
        <w:t>579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</w:rPr>
        <w:t>号提案的答复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李中华委员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: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您提出的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关于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以</w:t>
      </w:r>
      <w:r>
        <w:rPr>
          <w:rFonts w:hint="eastAsia" w:ascii="宋体" w:hAnsi="宋体" w:eastAsia="宋体" w:cs="宋体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‘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隆起带</w:t>
      </w:r>
      <w:r>
        <w:rPr>
          <w:rFonts w:hint="eastAsia" w:ascii="宋体" w:hAnsi="宋体" w:eastAsia="宋体" w:cs="宋体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’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为抓手，做优做强传统食品加工产业体系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的提案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收悉，现答复如下：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default" w:ascii="黑体" w:hAnsi="黑体" w:eastAsia="黑体" w:cs="黑体"/>
          <w:spacing w:val="0"/>
          <w:kern w:val="2"/>
          <w:sz w:val="32"/>
          <w:szCs w:val="32"/>
          <w:lang w:val="en" w:eastAsia="zh-CN" w:bidi="ar-SA"/>
        </w:rPr>
      </w:pPr>
      <w:r>
        <w:rPr>
          <w:rFonts w:hint="eastAsia" w:ascii="黑体" w:hAnsi="黑体" w:eastAsia="黑体" w:cs="黑体"/>
          <w:spacing w:val="0"/>
          <w:kern w:val="2"/>
          <w:sz w:val="32"/>
          <w:szCs w:val="32"/>
          <w:lang w:val="en" w:eastAsia="zh-CN" w:bidi="ar-SA"/>
        </w:rPr>
        <w:t>户企融合，利益联结，进一步形成辐射带动作用。</w:t>
      </w:r>
    </w:p>
    <w:p>
      <w:pPr>
        <w:keepNext w:val="0"/>
        <w:keepLines w:val="0"/>
        <w:pageBreakBefore w:val="0"/>
        <w:widowControl w:val="0"/>
        <w:tabs>
          <w:tab w:val="left" w:pos="9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以标准化、规模化、专用化、产业化为重点，加快优质农畜产品生产基地建设，推动农产品原产地认证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建设符合企业需求的优质小麦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、玉米</w:t>
      </w:r>
      <w:r>
        <w:rPr>
          <w:rFonts w:hint="eastAsia" w:ascii="仿宋_GB2312" w:hAnsi="仿宋_GB2312" w:eastAsia="仿宋_GB2312" w:cs="仿宋_GB2312"/>
          <w:sz w:val="32"/>
          <w:szCs w:val="32"/>
        </w:rPr>
        <w:t>标准化生产基地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优质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干鲜果</w:t>
      </w:r>
      <w:r>
        <w:rPr>
          <w:rFonts w:hint="eastAsia" w:ascii="仿宋_GB2312" w:hAnsi="仿宋_GB2312" w:eastAsia="仿宋_GB2312" w:cs="仿宋_GB2312"/>
          <w:sz w:val="32"/>
          <w:szCs w:val="32"/>
        </w:rPr>
        <w:t>生产基地，推进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优质畜禽</w:t>
      </w:r>
      <w:r>
        <w:rPr>
          <w:rFonts w:hint="eastAsia" w:ascii="仿宋_GB2312" w:hAnsi="仿宋_GB2312" w:eastAsia="仿宋_GB2312" w:cs="仿宋_GB2312"/>
          <w:sz w:val="32"/>
          <w:szCs w:val="32"/>
        </w:rPr>
        <w:t>生产基地建设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，以优质原材料推进食品质量大提升。鼓励“公司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+合作社+基地+农户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”的经营模式带动农户增收。积极组织龙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头企业、农民合作社、家庭农场等新型农业经营主体以规模经营为依托，以利益联结为纽带的一体化农业经营组织联盟申报省级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农业产业化联合体等荣誉。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sectPr>
          <w:pgSz w:w="11906" w:h="16838"/>
          <w:pgMar w:top="2098" w:right="1474" w:bottom="1984" w:left="1531" w:header="851" w:footer="1701" w:gutter="0"/>
          <w:pgNumType w:fmt="numberInDash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pacing w:val="0"/>
          <w:kern w:val="2"/>
          <w:sz w:val="32"/>
          <w:szCs w:val="32"/>
          <w:lang w:val="en-US" w:eastAsia="zh-CN" w:bidi="ar-SA"/>
        </w:rPr>
        <w:t>二、聚链成群，资源共享，进一步降低企业生产成本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围绕小麦加工、玉米加工、宠物食品加工、果蔬加工、肉类深加工、乳制品加工6大优势食品加工产业链，以及生物科技、健康食品、未来食品等方向，重点瞄准中国500强食品企业、行业龙头、细分领域隐形冠军开展招商工作，通过招大引强育龙头，补齐产业短板。积极发展上游食品加工机械制造、原材料半成品等产业，对接下游食品包装、冷链物流、电商平台等环节，实现上下游贯通、全链条舞动，全力打造我市食品加工全产业链。重点推动食品机械制造、食品包装企业提能升级，打造食品包装产业集群。积极培育智慧物流、冷链仓储、电商服务等食品加工配套企业。支持一批物流企业提升专业服务水平，构建“供、产、储、运、销”一体化冷链物流供应链体系和电子商务体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pacing w:val="0"/>
          <w:kern w:val="2"/>
          <w:sz w:val="32"/>
          <w:szCs w:val="32"/>
          <w:lang w:val="en" w:eastAsia="zh-CN" w:bidi="ar-SA"/>
        </w:rPr>
      </w:pPr>
      <w:r>
        <w:rPr>
          <w:rFonts w:hint="eastAsia" w:ascii="黑体" w:hAnsi="黑体" w:eastAsia="黑体" w:cs="黑体"/>
          <w:spacing w:val="0"/>
          <w:kern w:val="2"/>
          <w:sz w:val="32"/>
          <w:szCs w:val="32"/>
          <w:lang w:val="en" w:eastAsia="zh-CN" w:bidi="ar-SA"/>
        </w:rPr>
        <w:t>三、充实智库，创新技能，进一步提升市场化竞争力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依托</w:t>
      </w:r>
      <w:r>
        <w:rPr>
          <w:rFonts w:hint="eastAsia" w:ascii="仿宋_GB2312" w:hAnsi="仿宋_GB2312" w:eastAsia="仿宋_GB2312" w:cs="仿宋_GB2312"/>
          <w:sz w:val="32"/>
          <w:szCs w:val="32"/>
          <w:lang w:val="en"/>
        </w:rPr>
        <w:t>北大荒研究院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等科研平台</w:t>
      </w:r>
      <w:r>
        <w:rPr>
          <w:rFonts w:hint="eastAsia" w:ascii="仿宋_GB2312" w:hAnsi="仿宋_GB2312" w:eastAsia="仿宋_GB2312" w:cs="仿宋_GB2312"/>
          <w:sz w:val="32"/>
          <w:szCs w:val="32"/>
          <w:lang w:val="en"/>
        </w:rPr>
        <w:t>打造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全市食品加工</w:t>
      </w:r>
      <w:r>
        <w:rPr>
          <w:rFonts w:hint="eastAsia" w:ascii="仿宋_GB2312" w:hAnsi="仿宋_GB2312" w:eastAsia="仿宋_GB2312" w:cs="仿宋_GB2312"/>
          <w:sz w:val="32"/>
          <w:szCs w:val="32"/>
          <w:lang w:val="en"/>
        </w:rPr>
        <w:t>共享研发中心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，围绕爆款爆品研发、生产工艺提升、产品质量提升、产业链条延展提升等方面加大研发力度，进一步提升产品附加值、提高企业效益。</w:t>
      </w:r>
      <w:r>
        <w:rPr>
          <w:rFonts w:hint="eastAsia" w:ascii="仿宋_GB2312" w:hAnsi="仿宋_GB2312" w:eastAsia="仿宋_GB2312" w:cs="仿宋_GB2312"/>
          <w:sz w:val="32"/>
          <w:szCs w:val="32"/>
          <w:lang w:val="en"/>
        </w:rPr>
        <w:t>鼓励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重点食品</w:t>
      </w:r>
      <w:r>
        <w:rPr>
          <w:rFonts w:hint="eastAsia" w:ascii="仿宋_GB2312" w:hAnsi="仿宋_GB2312" w:eastAsia="仿宋_GB2312" w:cs="仿宋_GB2312"/>
          <w:sz w:val="32"/>
          <w:szCs w:val="32"/>
          <w:lang w:val="en"/>
        </w:rPr>
        <w:t>企业与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中国农大、中国农科院、</w:t>
      </w:r>
      <w:r>
        <w:rPr>
          <w:rFonts w:hint="eastAsia" w:ascii="仿宋_GB2312" w:hAnsi="仿宋_GB2312" w:eastAsia="仿宋_GB2312" w:cs="仿宋_GB2312"/>
          <w:sz w:val="32"/>
          <w:szCs w:val="32"/>
        </w:rPr>
        <w:t>江南大学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、河北农大</w:t>
      </w:r>
      <w:r>
        <w:rPr>
          <w:rFonts w:hint="eastAsia" w:ascii="仿宋_GB2312" w:hAnsi="仿宋_GB2312" w:eastAsia="仿宋_GB2312" w:cs="仿宋_GB2312"/>
          <w:sz w:val="32"/>
          <w:szCs w:val="32"/>
        </w:rPr>
        <w:t>等知名</w:t>
      </w:r>
      <w:r>
        <w:rPr>
          <w:rFonts w:hint="eastAsia" w:ascii="仿宋_GB2312" w:hAnsi="仿宋_GB2312" w:eastAsia="仿宋_GB2312" w:cs="仿宋_GB2312"/>
          <w:sz w:val="32"/>
          <w:szCs w:val="32"/>
          <w:lang w:val="en"/>
        </w:rPr>
        <w:t>高校、</w:t>
      </w:r>
      <w:r>
        <w:rPr>
          <w:rFonts w:hint="eastAsia" w:ascii="仿宋_GB2312" w:hAnsi="仿宋_GB2312" w:eastAsia="仿宋_GB2312" w:cs="仿宋_GB2312"/>
          <w:sz w:val="32"/>
          <w:szCs w:val="32"/>
        </w:rPr>
        <w:t>科研</w:t>
      </w:r>
      <w:r>
        <w:rPr>
          <w:rFonts w:hint="eastAsia" w:ascii="仿宋_GB2312" w:hAnsi="仿宋_GB2312" w:eastAsia="仿宋_GB2312" w:cs="仿宋_GB2312"/>
          <w:sz w:val="32"/>
          <w:szCs w:val="32"/>
          <w:lang w:val="en"/>
        </w:rPr>
        <w:t>院所组建创新</w:t>
      </w:r>
      <w:r>
        <w:rPr>
          <w:rFonts w:hint="eastAsia" w:ascii="仿宋_GB2312" w:hAnsi="仿宋_GB2312" w:eastAsia="仿宋_GB2312" w:cs="仿宋_GB2312"/>
          <w:sz w:val="32"/>
          <w:szCs w:val="32"/>
        </w:rPr>
        <w:t>联盟，</w:t>
      </w:r>
      <w:r>
        <w:rPr>
          <w:rFonts w:hint="eastAsia" w:ascii="仿宋_GB2312" w:hAnsi="仿宋_GB2312" w:eastAsia="仿宋_GB2312" w:cs="仿宋_GB2312"/>
          <w:sz w:val="32"/>
          <w:szCs w:val="32"/>
          <w:lang w:val="en"/>
        </w:rPr>
        <w:t>加强研发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机构和创新平台建设。</w:t>
      </w:r>
      <w:r>
        <w:rPr>
          <w:rFonts w:hint="eastAsia" w:ascii="仿宋_GB2312" w:hAnsi="仿宋_GB2312" w:eastAsia="仿宋_GB2312" w:cs="仿宋_GB2312"/>
          <w:sz w:val="32"/>
          <w:szCs w:val="32"/>
        </w:rPr>
        <w:t>加快推进金沙河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谷物食品加工</w:t>
      </w:r>
      <w:r>
        <w:rPr>
          <w:rFonts w:hint="eastAsia" w:ascii="仿宋_GB2312" w:hAnsi="仿宋_GB2312" w:eastAsia="仿宋_GB2312" w:cs="仿宋_GB2312"/>
          <w:sz w:val="32"/>
          <w:szCs w:val="32"/>
        </w:rPr>
        <w:t>、金锋淀粉糖醇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、玉星生物氧化型及还原型辅酶Q10、今麦郎拉面范0油炸科技制面</w:t>
      </w:r>
      <w:r>
        <w:rPr>
          <w:rFonts w:hint="eastAsia" w:ascii="仿宋_GB2312" w:hAnsi="仿宋_GB2312" w:eastAsia="仿宋_GB2312" w:cs="仿宋_GB2312"/>
          <w:sz w:val="32"/>
          <w:szCs w:val="32"/>
        </w:rPr>
        <w:t>等重点项目建设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，利用创新技术和创新产品进一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步提升市场化竞争力。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pacing w:val="0"/>
          <w:kern w:val="2"/>
          <w:sz w:val="32"/>
          <w:szCs w:val="32"/>
          <w:lang w:val="en" w:eastAsia="zh-CN" w:bidi="ar-SA"/>
        </w:rPr>
      </w:pPr>
      <w:r>
        <w:rPr>
          <w:rFonts w:hint="eastAsia" w:ascii="黑体" w:hAnsi="黑体" w:eastAsia="黑体" w:cs="黑体"/>
          <w:spacing w:val="0"/>
          <w:kern w:val="2"/>
          <w:sz w:val="32"/>
          <w:szCs w:val="32"/>
          <w:lang w:val="en" w:eastAsia="zh-CN" w:bidi="ar-SA"/>
        </w:rPr>
        <w:t>四、搭好平台，建强队伍，进一步弥补行政政策不足</w:t>
      </w:r>
    </w:p>
    <w:p>
      <w:pPr>
        <w:pStyle w:val="6"/>
        <w:keepNext w:val="0"/>
        <w:keepLines w:val="0"/>
        <w:pageBreakBefore w:val="0"/>
        <w:widowControl w:val="0"/>
        <w:wordWrap/>
        <w:overflowPunct/>
        <w:topLinePunct w:val="0"/>
        <w:bidi w:val="0"/>
        <w:spacing w:before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食品加工产业隆起带建设中，制定“三个一”包联制度，即一个项目一个县级领导，一个责任单位，一个具体联络员，县级领导是项目推进第一责任人，对项目建设定期调度、现场督办，重点推动进展缓慢项目，解决项目存在困难，以专业思维弥补行政政策不足。按照“园区承载、项目聚集”的思路，推进一批路网、水网、气网、污水管网等基础设施项目，推动土地、科技、人才等要素向园区聚集，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推动银行开发支持食品加工产业隆起带建设的“隆起贷”金融产品，着力提升五大园区能级和承载力，营造良好营商环境。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u w:val="none" w:color="auto"/>
          <w:lang w:val="en-US" w:eastAsia="zh-CN" w:bidi="ar-SA"/>
        </w:rPr>
      </w:pPr>
      <w:bookmarkStart w:id="0" w:name="_GoBack"/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u w:val="none" w:color="auto"/>
          <w:lang w:val="en-US" w:eastAsia="zh-CN" w:bidi="ar-SA"/>
        </w:rPr>
        <w:t>感谢您对我们农业农村工作的关心和支持！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5440" w:firstLineChars="1700"/>
        <w:jc w:val="both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5440" w:firstLineChars="1700"/>
        <w:jc w:val="both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</w:pPr>
    </w:p>
    <w:p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after="0" w:afterLines="0" w:line="560" w:lineRule="exact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5440" w:firstLineChars="1700"/>
        <w:jc w:val="both"/>
        <w:textAlignment w:val="auto"/>
        <w:rPr>
          <w:rFonts w:ascii="仿宋_GB2312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5440" w:firstLineChars="17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ascii="仿宋_GB2312" w:eastAsia="仿宋_GB2312"/>
          <w:b w:val="0"/>
          <w:bCs w:val="0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日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领导签发：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联系人及电话：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王百永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3288798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jc w:val="both"/>
        <w:textAlignment w:val="auto"/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</w:rPr>
        <w:t>抄送：市政府办公室，市政协提案委员会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eastAsia="zh-CN"/>
        </w:rPr>
        <w:t>。</w:t>
      </w:r>
    </w:p>
    <w:bookmarkEnd w:id="0"/>
    <w:sectPr>
      <w:footerReference r:id="rId3" w:type="default"/>
      <w:pgSz w:w="11906" w:h="16838"/>
      <w:pgMar w:top="2098" w:right="1474" w:bottom="1984" w:left="1531" w:header="851" w:footer="1701" w:gutter="0"/>
      <w:pgNumType w:fmt="numberInDash" w:start="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Theme="minorEastAsia" w:hAnsiTheme="minorEastAsia" w:eastAsiaTheme="minorEastAsia" w:cs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176IwHQIAACkEAAAOAAAAZHJz&#10;L2Uyb0RvYy54bWytU82O0zAQviPxDpbvNGkrVlXVdFV2VYRUsSstiLPr2E0kx7Zst0l5AHgDTly4&#10;81x9jv3sJi0CToiLPeMZz8833yxuu0aRg3C+Nrqg41FOidDclLXeFfTjh/WrGSU+MF0yZbQo6FF4&#10;ert8+WLR2rmYmMqoUjiCINrPW1vQKgQ7zzLPK9EwPzJWaBilcQ0LUN0uKx1rEb1R2STPb7LWuNI6&#10;w4X3eL0/G+kyxZdS8PAgpReBqIKitpBOl85tPLPlgs13jtmq5n0Z7B+qaFitkfQS6p4FRvau/iNU&#10;U3NnvJFhxE2TGSlrLlIP6Gac/9bNU8WsSL0AHG8vMPn/F5a/Pzw6UpcFnVKiWYMRnb59PX3/efrx&#10;hUwjPK31c3g9WfiF7o3pChrcXgwmj/fYeCddE2+0ROACrI8XfEUXCMfjeDaZzXKYOGyDghTZ9bt1&#10;PrwVpiFRKKjDABOu7LDx4ew6uMRs2qxrpdIQlSZtQW+mr/P04WJBcKWRI/ZxLjZKodt2fXNbUx7R&#10;mzNncnjL1zWSb5gPj8yBDSgYDA8POKQySGJ6iZLKuM9/e4/+GBKslLRgV0E16E+JeqcxvEjEQXCD&#10;sB0EvW/uDOg6xuZYnkR8cEENonSm+QTar2IOyZRHYKY5smE0g3gXoPVGrA8Xq9VF31tX76rrZ1DR&#10;srDRT5b3w43YervaB+CbYI+YnYHqoQQf0+D63YmE/1VPXtcNXz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PXvojAdAgAAKQ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asciiTheme="minorEastAsia" w:hAnsiTheme="minorEastAsia" w:eastAsiaTheme="minorEastAsia" w:cs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E7E534"/>
    <w:multiLevelType w:val="singleLevel"/>
    <w:tmpl w:val="DEE7E53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62688"/>
    <w:rsid w:val="15FFA444"/>
    <w:rsid w:val="171E7276"/>
    <w:rsid w:val="2BCB13FE"/>
    <w:rsid w:val="32FF8D74"/>
    <w:rsid w:val="3AED6EF7"/>
    <w:rsid w:val="3D2D143A"/>
    <w:rsid w:val="3DF5DC68"/>
    <w:rsid w:val="47A7AFC8"/>
    <w:rsid w:val="4A740A5B"/>
    <w:rsid w:val="52EA73AE"/>
    <w:rsid w:val="577E8ACE"/>
    <w:rsid w:val="5A6E4C9D"/>
    <w:rsid w:val="5ABF27EC"/>
    <w:rsid w:val="5EFA8891"/>
    <w:rsid w:val="65356952"/>
    <w:rsid w:val="65F62688"/>
    <w:rsid w:val="6BF3D8B6"/>
    <w:rsid w:val="6CD3E436"/>
    <w:rsid w:val="6CF7D8DA"/>
    <w:rsid w:val="774BB46F"/>
    <w:rsid w:val="7AFE5058"/>
    <w:rsid w:val="7EE75362"/>
    <w:rsid w:val="7F2E3046"/>
    <w:rsid w:val="7F3F8D24"/>
    <w:rsid w:val="975553E4"/>
    <w:rsid w:val="B75B3EB6"/>
    <w:rsid w:val="BB43684F"/>
    <w:rsid w:val="BBE69F15"/>
    <w:rsid w:val="BFFEF136"/>
    <w:rsid w:val="D3DEE3DC"/>
    <w:rsid w:val="D9AF4CB8"/>
    <w:rsid w:val="DDE27693"/>
    <w:rsid w:val="DDFFF28C"/>
    <w:rsid w:val="DFDE8DCF"/>
    <w:rsid w:val="E197BC41"/>
    <w:rsid w:val="E6A77025"/>
    <w:rsid w:val="EE5D3684"/>
    <w:rsid w:val="EEDF6B36"/>
    <w:rsid w:val="F37E5050"/>
    <w:rsid w:val="F47F7BAF"/>
    <w:rsid w:val="F7F3E9EE"/>
    <w:rsid w:val="FB8D3D0C"/>
    <w:rsid w:val="FBFE2049"/>
    <w:rsid w:val="FF6E548E"/>
    <w:rsid w:val="FFDF132F"/>
    <w:rsid w:val="FFF5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0"/>
    <w:pPr>
      <w:ind w:firstLine="420" w:firstLineChars="200"/>
    </w:pPr>
  </w:style>
  <w:style w:type="paragraph" w:customStyle="1" w:styleId="3">
    <w:name w:val="Body Text Indent1"/>
    <w:basedOn w:val="1"/>
    <w:qFormat/>
    <w:uiPriority w:val="0"/>
    <w:pPr>
      <w:spacing w:after="120" w:afterLines="0"/>
      <w:ind w:left="420" w:leftChars="200"/>
    </w:pPr>
  </w:style>
  <w:style w:type="paragraph" w:styleId="4">
    <w:name w:val="Normal Indent"/>
    <w:basedOn w:val="1"/>
    <w:next w:val="5"/>
    <w:qFormat/>
    <w:uiPriority w:val="99"/>
    <w:pPr>
      <w:spacing w:after="120"/>
      <w:ind w:left="420"/>
    </w:p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toa heading"/>
    <w:basedOn w:val="1"/>
    <w:next w:val="1"/>
    <w:qFormat/>
    <w:uiPriority w:val="0"/>
    <w:pPr>
      <w:spacing w:before="120"/>
    </w:pPr>
    <w:rPr>
      <w:rFonts w:ascii="Arial" w:hAnsi="Arial"/>
      <w:sz w:val="24"/>
    </w:rPr>
  </w:style>
  <w:style w:type="paragraph" w:styleId="7">
    <w:name w:val="Body Text Indent"/>
    <w:basedOn w:val="1"/>
    <w:next w:val="1"/>
    <w:qFormat/>
    <w:uiPriority w:val="0"/>
    <w:pPr>
      <w:snapToGrid w:val="0"/>
      <w:spacing w:line="480" w:lineRule="exact"/>
      <w:ind w:right="-45" w:firstLine="480"/>
    </w:pPr>
    <w:rPr>
      <w:rFonts w:ascii="楷体_GB2312" w:eastAsia="楷体_GB2312"/>
      <w:spacing w:val="12"/>
      <w:sz w:val="24"/>
    </w:rPr>
  </w:style>
  <w:style w:type="paragraph" w:styleId="8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 2"/>
    <w:basedOn w:val="7"/>
    <w:next w:val="1"/>
    <w:qFormat/>
    <w:uiPriority w:val="0"/>
    <w:pPr>
      <w:ind w:left="420" w:leftChars="200" w:firstLine="420" w:firstLineChars="200"/>
    </w:pPr>
    <w:rPr>
      <w:rFonts w:asci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2023-05-28T08:42:00Z</dcterms:created>
  <dc:creator>风雨兼程</dc:creator>
  <cp:lastModifiedBy>ncj</cp:lastModifiedBy>
  <cp:lastPrinted>2026-05-20T15:43:08Z</cp:lastPrinted>
  <dcterms:modified xsi:type="dcterms:W3CDTF">2026-05-20T16:19:54Z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B49CF994E5901EE446393B66F83B37BD</vt:lpwstr>
  </property>
</Properties>
</file>